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C2" w:rsidRPr="00A11726" w:rsidRDefault="001A458C" w:rsidP="001A458C">
      <w:pPr>
        <w:spacing w:after="0" w:line="240" w:lineRule="auto"/>
        <w:ind w:left="7230" w:right="-567"/>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ЗАТВЕРДЖЕНО</w:t>
      </w:r>
    </w:p>
    <w:p w:rsidR="001A458C" w:rsidRDefault="001A458C" w:rsidP="001A458C">
      <w:pPr>
        <w:spacing w:after="0" w:line="240" w:lineRule="auto"/>
        <w:ind w:left="7230" w:right="-567"/>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Наказом генерального</w:t>
      </w:r>
      <w:r w:rsidR="00A11726" w:rsidRPr="00A11726">
        <w:rPr>
          <w:rFonts w:ascii="Times New Roman" w:eastAsia="Times New Roman" w:hAnsi="Times New Roman"/>
          <w:sz w:val="20"/>
          <w:szCs w:val="20"/>
          <w:lang w:val="uk-UA" w:eastAsia="ru-RU"/>
        </w:rPr>
        <w:t xml:space="preserve"> директор</w:t>
      </w:r>
      <w:r>
        <w:rPr>
          <w:rFonts w:ascii="Times New Roman" w:eastAsia="Times New Roman" w:hAnsi="Times New Roman"/>
          <w:sz w:val="20"/>
          <w:szCs w:val="20"/>
          <w:lang w:val="uk-UA" w:eastAsia="ru-RU"/>
        </w:rPr>
        <w:t xml:space="preserve">а </w:t>
      </w:r>
    </w:p>
    <w:tbl>
      <w:tblPr>
        <w:tblpPr w:leftFromText="180" w:rightFromText="180" w:vertAnchor="page" w:horzAnchor="margin" w:tblpY="1666"/>
        <w:tblW w:w="9889" w:type="dxa"/>
        <w:tblLayout w:type="fixed"/>
        <w:tblLook w:val="0000" w:firstRow="0" w:lastRow="0" w:firstColumn="0" w:lastColumn="0" w:noHBand="0" w:noVBand="0"/>
      </w:tblPr>
      <w:tblGrid>
        <w:gridCol w:w="5812"/>
        <w:gridCol w:w="4077"/>
      </w:tblGrid>
      <w:tr w:rsidR="001A458C" w:rsidRPr="008B0E50" w:rsidTr="001A458C">
        <w:trPr>
          <w:trHeight w:val="1993"/>
        </w:trPr>
        <w:tc>
          <w:tcPr>
            <w:tcW w:w="9889" w:type="dxa"/>
            <w:gridSpan w:val="2"/>
            <w:vAlign w:val="center"/>
          </w:tcPr>
          <w:p w:rsidR="001A458C" w:rsidRPr="008B0E50" w:rsidRDefault="001A458C" w:rsidP="001A458C">
            <w:pPr>
              <w:widowControl w:val="0"/>
              <w:spacing w:after="0" w:line="240" w:lineRule="auto"/>
              <w:ind w:right="-567"/>
              <w:contextualSpacing/>
              <w:jc w:val="center"/>
              <w:rPr>
                <w:rFonts w:ascii="Times New Roman" w:eastAsia="Times New Roman" w:hAnsi="Times New Roman"/>
                <w:b/>
                <w:noProof/>
                <w:sz w:val="20"/>
                <w:szCs w:val="20"/>
                <w:lang w:val="uk-UA" w:eastAsia="ru-RU"/>
              </w:rPr>
            </w:pPr>
            <w:r w:rsidRPr="008B0E50">
              <w:rPr>
                <w:rFonts w:ascii="Times New Roman" w:eastAsia="Times New Roman" w:hAnsi="Times New Roman"/>
                <w:b/>
                <w:noProof/>
                <w:sz w:val="20"/>
                <w:szCs w:val="20"/>
                <w:lang w:val="uk-UA" w:eastAsia="ru-RU"/>
              </w:rPr>
              <w:t>БЮЛЕТЕНЬ</w:t>
            </w:r>
          </w:p>
          <w:p w:rsidR="001A458C" w:rsidRPr="008B0E50" w:rsidRDefault="001A458C" w:rsidP="001A458C">
            <w:pPr>
              <w:widowControl w:val="0"/>
              <w:spacing w:after="0" w:line="240" w:lineRule="auto"/>
              <w:ind w:right="-567"/>
              <w:contextualSpacing/>
              <w:jc w:val="center"/>
              <w:rPr>
                <w:rFonts w:ascii="Times New Roman" w:eastAsia="Times New Roman" w:hAnsi="Times New Roman"/>
                <w:b/>
                <w:noProof/>
                <w:sz w:val="20"/>
                <w:szCs w:val="20"/>
                <w:lang w:val="uk-UA" w:eastAsia="ru-RU"/>
              </w:rPr>
            </w:pPr>
            <w:r w:rsidRPr="008B0E50">
              <w:rPr>
                <w:rFonts w:ascii="Times New Roman" w:eastAsia="Times New Roman" w:hAnsi="Times New Roman"/>
                <w:b/>
                <w:noProof/>
                <w:sz w:val="20"/>
                <w:szCs w:val="20"/>
                <w:lang w:val="uk-UA" w:eastAsia="ru-RU"/>
              </w:rPr>
              <w:t xml:space="preserve">ПРИВАТНОГО АКЦІОНЕРНОГО ТОВАРИСТВА «КАРЛІВСЬКИЙ МАШИНОБУДІВНИЙ ЗАВОД»                </w:t>
            </w:r>
          </w:p>
          <w:p w:rsidR="001A458C" w:rsidRDefault="001A458C" w:rsidP="001A458C">
            <w:pPr>
              <w:widowControl w:val="0"/>
              <w:spacing w:after="0" w:line="240" w:lineRule="auto"/>
              <w:ind w:right="-567"/>
              <w:contextualSpacing/>
              <w:jc w:val="center"/>
              <w:rPr>
                <w:rFonts w:ascii="Times New Roman" w:eastAsia="Times New Roman" w:hAnsi="Times New Roman"/>
                <w:noProof/>
                <w:sz w:val="20"/>
                <w:szCs w:val="20"/>
                <w:lang w:val="uk-UA" w:eastAsia="ru-RU"/>
              </w:rPr>
            </w:pPr>
          </w:p>
          <w:p w:rsidR="001A458C" w:rsidRPr="008B0E50" w:rsidRDefault="001A458C" w:rsidP="001A458C">
            <w:pPr>
              <w:widowControl w:val="0"/>
              <w:spacing w:after="0" w:line="240" w:lineRule="auto"/>
              <w:ind w:right="-567"/>
              <w:contextualSpacing/>
              <w:jc w:val="center"/>
              <w:rPr>
                <w:rFonts w:ascii="Times New Roman" w:eastAsia="Times New Roman" w:hAnsi="Times New Roman"/>
                <w:noProof/>
                <w:sz w:val="20"/>
                <w:szCs w:val="20"/>
                <w:lang w:val="uk-UA" w:eastAsia="ru-RU"/>
              </w:rPr>
            </w:pPr>
            <w:r w:rsidRPr="008B0E50">
              <w:rPr>
                <w:rFonts w:ascii="Times New Roman" w:eastAsia="Times New Roman" w:hAnsi="Times New Roman"/>
                <w:noProof/>
                <w:sz w:val="20"/>
                <w:szCs w:val="20"/>
                <w:lang w:val="uk-UA" w:eastAsia="ru-RU"/>
              </w:rPr>
              <w:t>код ЄДРПОУ  14311169, місцезнаходження Товариства: 39500, Україна, Полтавська область, Полтавський район, м. Карлівка, вул. Сергія Нігояна, 2</w:t>
            </w:r>
          </w:p>
          <w:p w:rsidR="001A458C" w:rsidRPr="008B0E50" w:rsidRDefault="001A458C" w:rsidP="001A458C">
            <w:pPr>
              <w:widowControl w:val="0"/>
              <w:spacing w:after="0" w:line="240" w:lineRule="auto"/>
              <w:ind w:right="-567"/>
              <w:contextualSpacing/>
              <w:jc w:val="center"/>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для голосування</w:t>
            </w:r>
            <w:r>
              <w:rPr>
                <w:rStyle w:val="a5"/>
                <w:rFonts w:ascii="Times New Roman" w:eastAsia="Times New Roman" w:hAnsi="Times New Roman"/>
                <w:sz w:val="20"/>
                <w:szCs w:val="20"/>
                <w:lang w:val="uk-UA" w:eastAsia="ru-RU"/>
              </w:rPr>
              <w:footnoteReference w:id="1"/>
            </w:r>
            <w:r w:rsidRPr="008B0E50">
              <w:rPr>
                <w:rFonts w:ascii="Times New Roman" w:eastAsia="Times New Roman" w:hAnsi="Times New Roman"/>
                <w:sz w:val="20"/>
                <w:szCs w:val="20"/>
                <w:lang w:val="uk-UA" w:eastAsia="ru-RU"/>
              </w:rPr>
              <w:t xml:space="preserve"> на позачергових Загальних зборах, які проводяться дистанційно                 </w:t>
            </w:r>
          </w:p>
          <w:p w:rsidR="001A458C" w:rsidRPr="008B0E50" w:rsidRDefault="001A458C" w:rsidP="001A458C">
            <w:pPr>
              <w:widowControl w:val="0"/>
              <w:spacing w:after="0" w:line="240" w:lineRule="auto"/>
              <w:ind w:right="-567"/>
              <w:contextualSpacing/>
              <w:jc w:val="center"/>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 xml:space="preserve">       12 жовтня 2022 року</w:t>
            </w:r>
          </w:p>
          <w:p w:rsidR="001A458C" w:rsidRPr="008B0E50" w:rsidRDefault="001A458C" w:rsidP="001A458C">
            <w:pPr>
              <w:widowControl w:val="0"/>
              <w:spacing w:after="0" w:line="240" w:lineRule="auto"/>
              <w:ind w:right="-567"/>
              <w:contextualSpacing/>
              <w:jc w:val="center"/>
              <w:rPr>
                <w:rFonts w:ascii="Times New Roman" w:eastAsia="Times New Roman" w:hAnsi="Times New Roman"/>
                <w:color w:val="000000"/>
                <w:sz w:val="20"/>
                <w:szCs w:val="20"/>
                <w:lang w:val="uk-UA" w:eastAsia="ru-RU"/>
              </w:rPr>
            </w:pPr>
          </w:p>
        </w:tc>
      </w:tr>
      <w:tr w:rsidR="001A458C" w:rsidRPr="008B0E50" w:rsidTr="001A458C">
        <w:tc>
          <w:tcPr>
            <w:tcW w:w="5812" w:type="dxa"/>
            <w:vAlign w:val="center"/>
          </w:tcPr>
          <w:p w:rsidR="001A458C" w:rsidRPr="008B0E50" w:rsidRDefault="001A458C" w:rsidP="001A458C">
            <w:pPr>
              <w:spacing w:after="0" w:line="240" w:lineRule="auto"/>
              <w:ind w:right="-567"/>
              <w:contextualSpacing/>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Дата початку голосування на позачергових Загальних зборах:</w:t>
            </w:r>
          </w:p>
        </w:tc>
        <w:tc>
          <w:tcPr>
            <w:tcW w:w="4077" w:type="dxa"/>
            <w:vAlign w:val="center"/>
          </w:tcPr>
          <w:p w:rsidR="001A458C" w:rsidRPr="008B0E50" w:rsidRDefault="001A458C" w:rsidP="001A458C">
            <w:pPr>
              <w:spacing w:after="0" w:line="240" w:lineRule="auto"/>
              <w:ind w:right="-567"/>
              <w:contextualSpacing/>
              <w:jc w:val="both"/>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03 жовтня 2022 року</w:t>
            </w:r>
          </w:p>
        </w:tc>
      </w:tr>
      <w:tr w:rsidR="001A458C" w:rsidRPr="008B0E50" w:rsidTr="001A458C">
        <w:tc>
          <w:tcPr>
            <w:tcW w:w="5812" w:type="dxa"/>
            <w:vAlign w:val="center"/>
          </w:tcPr>
          <w:p w:rsidR="001A458C" w:rsidRPr="008B0E50" w:rsidRDefault="001A458C" w:rsidP="001A458C">
            <w:pPr>
              <w:spacing w:after="0" w:line="240" w:lineRule="auto"/>
              <w:ind w:right="-567"/>
              <w:contextualSpacing/>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Дата і час проведення позачергових Загальних зборів:</w:t>
            </w:r>
          </w:p>
        </w:tc>
        <w:tc>
          <w:tcPr>
            <w:tcW w:w="4077" w:type="dxa"/>
            <w:vAlign w:val="center"/>
          </w:tcPr>
          <w:p w:rsidR="001A458C" w:rsidRPr="008B0E50" w:rsidRDefault="001A458C" w:rsidP="001A458C">
            <w:pPr>
              <w:spacing w:after="0" w:line="240" w:lineRule="auto"/>
              <w:ind w:right="-567"/>
              <w:contextualSpacing/>
              <w:jc w:val="both"/>
              <w:rPr>
                <w:rFonts w:ascii="Times New Roman" w:eastAsia="Times New Roman" w:hAnsi="Times New Roman"/>
                <w:color w:val="000000"/>
                <w:sz w:val="20"/>
                <w:szCs w:val="20"/>
                <w:lang w:val="uk-UA" w:eastAsia="ru-RU"/>
              </w:rPr>
            </w:pPr>
            <w:r w:rsidRPr="008B0E50">
              <w:rPr>
                <w:rFonts w:ascii="Times New Roman" w:eastAsia="Times New Roman" w:hAnsi="Times New Roman"/>
                <w:color w:val="000000"/>
                <w:sz w:val="20"/>
                <w:szCs w:val="20"/>
                <w:lang w:val="uk-UA" w:eastAsia="ru-RU"/>
              </w:rPr>
              <w:t>12 жовтня 2022 року (виключно до 18.00)</w:t>
            </w:r>
          </w:p>
        </w:tc>
      </w:tr>
      <w:tr w:rsidR="001A458C" w:rsidRPr="008B0E50" w:rsidTr="001A458C">
        <w:tc>
          <w:tcPr>
            <w:tcW w:w="5812" w:type="dxa"/>
            <w:vAlign w:val="center"/>
          </w:tcPr>
          <w:p w:rsidR="001A458C" w:rsidRDefault="001A458C" w:rsidP="001A458C">
            <w:pPr>
              <w:spacing w:after="0" w:line="240" w:lineRule="auto"/>
              <w:ind w:right="-567"/>
              <w:contextualSpacing/>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Дата заповнення бюлетеня акціонером (представником акціонера):</w:t>
            </w:r>
          </w:p>
          <w:p w:rsidR="001A458C" w:rsidRPr="008B0E50" w:rsidRDefault="001A458C" w:rsidP="001A458C">
            <w:pPr>
              <w:spacing w:after="0" w:line="240" w:lineRule="auto"/>
              <w:ind w:right="-567"/>
              <w:contextualSpacing/>
              <w:rPr>
                <w:rFonts w:ascii="Times New Roman" w:eastAsia="Times New Roman" w:hAnsi="Times New Roman"/>
                <w:sz w:val="20"/>
                <w:szCs w:val="20"/>
                <w:lang w:val="uk-UA" w:eastAsia="ru-RU"/>
              </w:rPr>
            </w:pPr>
          </w:p>
        </w:tc>
        <w:tc>
          <w:tcPr>
            <w:tcW w:w="4077" w:type="dxa"/>
            <w:vAlign w:val="center"/>
          </w:tcPr>
          <w:p w:rsidR="001A458C" w:rsidRPr="008B0E50" w:rsidRDefault="001A458C" w:rsidP="001A458C">
            <w:pPr>
              <w:spacing w:after="0" w:line="240" w:lineRule="auto"/>
              <w:ind w:right="-567"/>
              <w:contextualSpacing/>
              <w:rPr>
                <w:rFonts w:ascii="Times New Roman" w:eastAsia="Times New Roman" w:hAnsi="Times New Roman"/>
                <w:sz w:val="20"/>
                <w:szCs w:val="20"/>
                <w:lang w:val="uk-UA" w:eastAsia="ru-RU"/>
              </w:rPr>
            </w:pPr>
          </w:p>
        </w:tc>
      </w:tr>
    </w:tbl>
    <w:p w:rsidR="00A11726" w:rsidRPr="001A458C" w:rsidRDefault="001A458C" w:rsidP="001A458C">
      <w:pPr>
        <w:spacing w:after="0" w:line="240" w:lineRule="auto"/>
        <w:ind w:left="7230" w:right="-849"/>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ПрАТ «КМЗ» № 247</w:t>
      </w:r>
      <w:r>
        <w:rPr>
          <w:rFonts w:ascii="Times New Roman" w:eastAsia="Times New Roman" w:hAnsi="Times New Roman"/>
          <w:sz w:val="20"/>
          <w:szCs w:val="20"/>
          <w:vertAlign w:val="superscript"/>
          <w:lang w:val="uk-UA" w:eastAsia="ru-RU"/>
        </w:rPr>
        <w:t xml:space="preserve"> </w:t>
      </w:r>
      <w:r>
        <w:rPr>
          <w:rFonts w:ascii="Times New Roman" w:eastAsia="Times New Roman" w:hAnsi="Times New Roman"/>
          <w:sz w:val="20"/>
          <w:szCs w:val="20"/>
          <w:lang w:val="uk-UA" w:eastAsia="ru-RU"/>
        </w:rPr>
        <w:t xml:space="preserve">від 30.09.2022 </w:t>
      </w: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6"/>
        <w:gridCol w:w="4711"/>
      </w:tblGrid>
      <w:tr w:rsidR="007C66C2" w:rsidRPr="008B0E50" w:rsidTr="00886AAB">
        <w:trPr>
          <w:trHeight w:val="228"/>
        </w:trPr>
        <w:tc>
          <w:tcPr>
            <w:tcW w:w="10207" w:type="dxa"/>
            <w:gridSpan w:val="2"/>
            <w:tcBorders>
              <w:top w:val="nil"/>
              <w:left w:val="nil"/>
              <w:bottom w:val="single" w:sz="4" w:space="0" w:color="auto"/>
              <w:right w:val="nil"/>
            </w:tcBorders>
            <w:shd w:val="clear" w:color="auto" w:fill="auto"/>
            <w:vAlign w:val="center"/>
          </w:tcPr>
          <w:p w:rsidR="007C66C2" w:rsidRPr="008B0E50" w:rsidRDefault="007C66C2" w:rsidP="001B420B">
            <w:pPr>
              <w:spacing w:after="0" w:line="240" w:lineRule="auto"/>
              <w:contextualSpacing/>
              <w:rPr>
                <w:rFonts w:ascii="Times New Roman" w:eastAsia="Times New Roman" w:hAnsi="Times New Roman"/>
                <w:b/>
                <w:color w:val="000000"/>
                <w:sz w:val="20"/>
                <w:szCs w:val="20"/>
                <w:lang w:val="uk-UA" w:eastAsia="ru-RU"/>
              </w:rPr>
            </w:pPr>
            <w:r w:rsidRPr="008B0E50">
              <w:rPr>
                <w:rFonts w:ascii="Times New Roman" w:eastAsia="Times New Roman" w:hAnsi="Times New Roman"/>
                <w:b/>
                <w:color w:val="000000"/>
                <w:sz w:val="20"/>
                <w:szCs w:val="20"/>
                <w:lang w:val="uk-UA" w:eastAsia="ru-RU"/>
              </w:rPr>
              <w:t>Інформація щодо акціонера:</w:t>
            </w:r>
          </w:p>
        </w:tc>
      </w:tr>
      <w:tr w:rsidR="007C66C2" w:rsidRPr="008B0E50" w:rsidTr="00886AAB">
        <w:trPr>
          <w:trHeight w:val="40"/>
        </w:trPr>
        <w:tc>
          <w:tcPr>
            <w:tcW w:w="5496" w:type="dxa"/>
            <w:tcBorders>
              <w:top w:val="single" w:sz="4" w:space="0" w:color="auto"/>
            </w:tcBorders>
            <w:shd w:val="clear" w:color="auto" w:fill="auto"/>
            <w:vAlign w:val="center"/>
          </w:tcPr>
          <w:p w:rsidR="007C66C2" w:rsidRPr="008B0E50" w:rsidRDefault="007C66C2" w:rsidP="001B420B">
            <w:pPr>
              <w:spacing w:after="0" w:line="240" w:lineRule="auto"/>
              <w:contextualSpacing/>
              <w:jc w:val="both"/>
              <w:rPr>
                <w:rFonts w:ascii="Times New Roman" w:eastAsia="Times New Roman" w:hAnsi="Times New Roman"/>
                <w:bCs/>
                <w:color w:val="000000"/>
                <w:sz w:val="20"/>
                <w:szCs w:val="20"/>
                <w:u w:val="single"/>
                <w:lang w:val="uk-UA" w:eastAsia="ru-RU"/>
              </w:rPr>
            </w:pPr>
            <w:r w:rsidRPr="008B0E50">
              <w:rPr>
                <w:rFonts w:ascii="Times New Roman" w:eastAsia="Times New Roman" w:hAnsi="Times New Roman"/>
                <w:bCs/>
                <w:color w:val="000000"/>
                <w:sz w:val="20"/>
                <w:szCs w:val="20"/>
                <w:lang w:val="uk-UA" w:eastAsia="ru-RU"/>
              </w:rPr>
              <w:t>Прізвище, ім'я та по батькові/Найменування акціонера</w:t>
            </w:r>
          </w:p>
        </w:tc>
        <w:tc>
          <w:tcPr>
            <w:tcW w:w="4711" w:type="dxa"/>
            <w:tcBorders>
              <w:top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iCs/>
                <w:color w:val="000000"/>
                <w:sz w:val="20"/>
                <w:szCs w:val="20"/>
                <w:lang w:val="uk-UA" w:eastAsia="ru-RU"/>
              </w:rPr>
            </w:pPr>
          </w:p>
        </w:tc>
      </w:tr>
      <w:tr w:rsidR="007C66C2" w:rsidRPr="008B0E50" w:rsidTr="00886AAB">
        <w:trPr>
          <w:trHeight w:val="333"/>
        </w:trPr>
        <w:tc>
          <w:tcPr>
            <w:tcW w:w="5496" w:type="dxa"/>
            <w:tcBorders>
              <w:bottom w:val="single" w:sz="4" w:space="0" w:color="auto"/>
            </w:tcBorders>
            <w:shd w:val="clear" w:color="auto" w:fill="auto"/>
            <w:vAlign w:val="center"/>
          </w:tcPr>
          <w:p w:rsidR="007C66C2" w:rsidRPr="008B0E50" w:rsidRDefault="007C66C2" w:rsidP="001B420B">
            <w:pPr>
              <w:spacing w:after="0" w:line="240" w:lineRule="auto"/>
              <w:contextualSpacing/>
              <w:jc w:val="both"/>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Назва, серія (за наявності), номер, дата видачі документа, що посвідчує особу акціонера (для фізичної особи)</w:t>
            </w:r>
          </w:p>
        </w:tc>
        <w:tc>
          <w:tcPr>
            <w:tcW w:w="4711" w:type="dxa"/>
            <w:tcBorders>
              <w:bottom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val="uk-UA" w:eastAsia="ru-RU"/>
              </w:rPr>
            </w:pPr>
          </w:p>
        </w:tc>
      </w:tr>
      <w:tr w:rsidR="007C66C2" w:rsidRPr="008B0E50" w:rsidTr="00886AAB">
        <w:trPr>
          <w:trHeight w:val="892"/>
        </w:trPr>
        <w:tc>
          <w:tcPr>
            <w:tcW w:w="5496" w:type="dxa"/>
            <w:tcBorders>
              <w:bottom w:val="single" w:sz="4" w:space="0" w:color="auto"/>
            </w:tcBorders>
            <w:shd w:val="clear" w:color="auto" w:fill="auto"/>
            <w:vAlign w:val="center"/>
          </w:tcPr>
          <w:p w:rsidR="007C66C2" w:rsidRPr="008B0E50" w:rsidRDefault="007C66C2" w:rsidP="001B420B">
            <w:pPr>
              <w:spacing w:after="0" w:line="240" w:lineRule="auto"/>
              <w:contextualSpacing/>
              <w:jc w:val="both"/>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 xml:space="preserve">Реєстраційний номер облікової картки платника податків (для акціонера –  фізичної особи (за наявності)) або ідентифікаційний код юридичної особи (Код за ЄДРПОУ) –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 </w:t>
            </w:r>
          </w:p>
        </w:tc>
        <w:tc>
          <w:tcPr>
            <w:tcW w:w="4711" w:type="dxa"/>
            <w:tcBorders>
              <w:bottom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val="uk-UA" w:eastAsia="ru-RU"/>
              </w:rPr>
            </w:pPr>
          </w:p>
        </w:tc>
      </w:tr>
      <w:tr w:rsidR="007C66C2" w:rsidRPr="008B0E50" w:rsidTr="00886AAB">
        <w:trPr>
          <w:trHeight w:val="228"/>
        </w:trPr>
        <w:tc>
          <w:tcPr>
            <w:tcW w:w="10207" w:type="dxa"/>
            <w:gridSpan w:val="2"/>
            <w:tcBorders>
              <w:top w:val="single" w:sz="4" w:space="0" w:color="auto"/>
              <w:left w:val="nil"/>
              <w:bottom w:val="single" w:sz="4" w:space="0" w:color="auto"/>
              <w:right w:val="nil"/>
            </w:tcBorders>
            <w:shd w:val="clear" w:color="auto" w:fill="auto"/>
            <w:vAlign w:val="center"/>
          </w:tcPr>
          <w:p w:rsidR="007C66C2" w:rsidRDefault="007C66C2" w:rsidP="001B420B">
            <w:pPr>
              <w:spacing w:after="0" w:line="240" w:lineRule="auto"/>
              <w:contextualSpacing/>
              <w:rPr>
                <w:rFonts w:ascii="Times New Roman" w:eastAsia="Times New Roman" w:hAnsi="Times New Roman"/>
                <w:b/>
                <w:color w:val="000000"/>
                <w:sz w:val="20"/>
                <w:szCs w:val="20"/>
                <w:lang w:val="uk-UA" w:eastAsia="ru-RU"/>
              </w:rPr>
            </w:pPr>
          </w:p>
          <w:p w:rsidR="007C66C2" w:rsidRDefault="007C66C2" w:rsidP="001B420B">
            <w:pPr>
              <w:spacing w:after="0" w:line="240" w:lineRule="auto"/>
              <w:contextualSpacing/>
              <w:rPr>
                <w:rFonts w:ascii="Times New Roman" w:eastAsia="Times New Roman" w:hAnsi="Times New Roman"/>
                <w:b/>
                <w:color w:val="000000"/>
                <w:sz w:val="20"/>
                <w:szCs w:val="20"/>
                <w:lang w:val="uk-UA" w:eastAsia="ru-RU"/>
              </w:rPr>
            </w:pPr>
          </w:p>
          <w:p w:rsidR="001A458C" w:rsidRPr="008B0E50" w:rsidRDefault="001A458C" w:rsidP="001B420B">
            <w:pPr>
              <w:spacing w:after="0" w:line="240" w:lineRule="auto"/>
              <w:contextualSpacing/>
              <w:rPr>
                <w:rFonts w:ascii="Times New Roman" w:eastAsia="Times New Roman" w:hAnsi="Times New Roman"/>
                <w:b/>
                <w:color w:val="000000"/>
                <w:sz w:val="20"/>
                <w:szCs w:val="20"/>
                <w:lang w:val="uk-UA" w:eastAsia="ru-RU"/>
              </w:rPr>
            </w:pPr>
          </w:p>
          <w:p w:rsidR="007C66C2" w:rsidRPr="008B0E50" w:rsidRDefault="007C66C2" w:rsidP="001B420B">
            <w:pPr>
              <w:spacing w:after="0" w:line="240" w:lineRule="auto"/>
              <w:contextualSpacing/>
              <w:rPr>
                <w:rFonts w:ascii="Times New Roman" w:eastAsia="Times New Roman" w:hAnsi="Times New Roman"/>
                <w:b/>
                <w:color w:val="000000"/>
                <w:sz w:val="20"/>
                <w:szCs w:val="20"/>
                <w:lang w:val="uk-UA" w:eastAsia="ru-RU"/>
              </w:rPr>
            </w:pPr>
            <w:r w:rsidRPr="008B0E50">
              <w:rPr>
                <w:rFonts w:ascii="Times New Roman" w:eastAsia="Times New Roman" w:hAnsi="Times New Roman"/>
                <w:b/>
                <w:color w:val="000000"/>
                <w:sz w:val="20"/>
                <w:szCs w:val="20"/>
                <w:lang w:val="uk-UA" w:eastAsia="ru-RU"/>
              </w:rPr>
              <w:t>Інформація щодо</w:t>
            </w:r>
            <w:r w:rsidRPr="008B0E50">
              <w:rPr>
                <w:rFonts w:ascii="Times New Roman" w:eastAsia="Times New Roman" w:hAnsi="Times New Roman"/>
                <w:b/>
                <w:color w:val="000000"/>
                <w:sz w:val="20"/>
                <w:szCs w:val="20"/>
                <w:lang w:eastAsia="ru-RU"/>
              </w:rPr>
              <w:t xml:space="preserve">  </w:t>
            </w:r>
            <w:r w:rsidRPr="008B0E50">
              <w:rPr>
                <w:rFonts w:ascii="Times New Roman" w:eastAsia="Times New Roman" w:hAnsi="Times New Roman"/>
                <w:b/>
                <w:color w:val="000000"/>
                <w:sz w:val="20"/>
                <w:szCs w:val="20"/>
                <w:lang w:val="uk-UA" w:eastAsia="ru-RU"/>
              </w:rPr>
              <w:t>представника акціонера (за наявності):</w:t>
            </w:r>
          </w:p>
        </w:tc>
      </w:tr>
      <w:tr w:rsidR="007C66C2" w:rsidRPr="008B0E50" w:rsidTr="00886AAB">
        <w:trPr>
          <w:trHeight w:val="40"/>
        </w:trPr>
        <w:tc>
          <w:tcPr>
            <w:tcW w:w="5496" w:type="dxa"/>
            <w:tcBorders>
              <w:top w:val="single" w:sz="4" w:space="0" w:color="auto"/>
            </w:tcBorders>
            <w:shd w:val="clear" w:color="auto" w:fill="auto"/>
            <w:vAlign w:val="center"/>
          </w:tcPr>
          <w:p w:rsidR="007C66C2" w:rsidRPr="00794D8F" w:rsidRDefault="007C66C2" w:rsidP="001B420B">
            <w:pPr>
              <w:spacing w:after="0" w:line="240" w:lineRule="auto"/>
              <w:contextualSpacing/>
              <w:jc w:val="both"/>
              <w:rPr>
                <w:rFonts w:ascii="Times New Roman" w:eastAsia="Times New Roman" w:hAnsi="Times New Roman"/>
                <w:bCs/>
                <w:color w:val="171717"/>
                <w:sz w:val="20"/>
                <w:szCs w:val="20"/>
                <w:u w:val="single"/>
                <w:lang w:val="uk-UA" w:eastAsia="ru-RU"/>
              </w:rPr>
            </w:pPr>
            <w:r w:rsidRPr="00794D8F">
              <w:rPr>
                <w:rFonts w:ascii="Times New Roman" w:eastAsia="Times New Roman" w:hAnsi="Times New Roman"/>
                <w:color w:val="171717"/>
                <w:sz w:val="20"/>
                <w:szCs w:val="20"/>
                <w:lang w:val="uk-UA" w:eastAsia="ru-RU"/>
              </w:rPr>
              <w:t>Прізвище, ім'я та по батькові</w:t>
            </w:r>
            <w:r w:rsidRPr="00794D8F">
              <w:rPr>
                <w:rFonts w:ascii="Times New Roman" w:eastAsia="Times New Roman" w:hAnsi="Times New Roman"/>
                <w:bCs/>
                <w:color w:val="171717"/>
                <w:sz w:val="20"/>
                <w:szCs w:val="20"/>
                <w:lang w:val="uk-UA" w:eastAsia="ru-RU"/>
              </w:rPr>
              <w:t>/ Найменування</w:t>
            </w:r>
            <w:r w:rsidRPr="00794D8F">
              <w:rPr>
                <w:rFonts w:ascii="Times New Roman" w:eastAsia="Times New Roman" w:hAnsi="Times New Roman"/>
                <w:color w:val="171717"/>
                <w:sz w:val="20"/>
                <w:szCs w:val="20"/>
                <w:lang w:val="uk-UA" w:eastAsia="ru-RU"/>
              </w:rPr>
              <w:t xml:space="preserve"> представника акціонера (а також прізвище, ім'я та по батькові фізичної особи – представника юридичної особи – представника акціонера (за наявності))</w:t>
            </w:r>
          </w:p>
        </w:tc>
        <w:tc>
          <w:tcPr>
            <w:tcW w:w="4711" w:type="dxa"/>
            <w:tcBorders>
              <w:top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iCs/>
                <w:color w:val="000000"/>
                <w:sz w:val="20"/>
                <w:szCs w:val="20"/>
                <w:lang w:val="uk-UA" w:eastAsia="ru-RU"/>
              </w:rPr>
            </w:pPr>
          </w:p>
        </w:tc>
      </w:tr>
      <w:tr w:rsidR="007C66C2" w:rsidRPr="008B0E50" w:rsidTr="00886AAB">
        <w:trPr>
          <w:trHeight w:val="40"/>
        </w:trPr>
        <w:tc>
          <w:tcPr>
            <w:tcW w:w="5496" w:type="dxa"/>
            <w:shd w:val="clear" w:color="auto" w:fill="auto"/>
          </w:tcPr>
          <w:p w:rsidR="007C66C2" w:rsidRPr="00794D8F" w:rsidRDefault="007C66C2" w:rsidP="001B420B">
            <w:pPr>
              <w:spacing w:after="0" w:line="240" w:lineRule="auto"/>
              <w:contextualSpacing/>
              <w:jc w:val="both"/>
              <w:rPr>
                <w:rFonts w:ascii="Times New Roman" w:eastAsia="Times New Roman" w:hAnsi="Times New Roman"/>
                <w:bCs/>
                <w:color w:val="171717"/>
                <w:sz w:val="20"/>
                <w:szCs w:val="20"/>
                <w:lang w:val="uk-UA" w:eastAsia="ru-RU"/>
              </w:rPr>
            </w:pPr>
            <w:r w:rsidRPr="00794D8F">
              <w:rPr>
                <w:rFonts w:ascii="Times New Roman" w:eastAsia="Times New Roman" w:hAnsi="Times New Roman"/>
                <w:color w:val="171717"/>
                <w:sz w:val="20"/>
                <w:szCs w:val="20"/>
                <w:lang w:val="uk-UA" w:eastAsia="ru-RU"/>
              </w:rPr>
              <w:t>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(для фізичної особи)</w:t>
            </w:r>
          </w:p>
        </w:tc>
        <w:tc>
          <w:tcPr>
            <w:tcW w:w="4711" w:type="dxa"/>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iCs/>
                <w:color w:val="000000"/>
                <w:sz w:val="20"/>
                <w:szCs w:val="20"/>
                <w:lang w:val="uk-UA" w:eastAsia="ru-RU"/>
              </w:rPr>
            </w:pPr>
          </w:p>
        </w:tc>
      </w:tr>
      <w:tr w:rsidR="007C66C2" w:rsidRPr="008B0E50" w:rsidTr="00886AAB">
        <w:trPr>
          <w:trHeight w:val="333"/>
        </w:trPr>
        <w:tc>
          <w:tcPr>
            <w:tcW w:w="5496" w:type="dxa"/>
            <w:shd w:val="clear" w:color="auto" w:fill="auto"/>
          </w:tcPr>
          <w:p w:rsidR="007C66C2" w:rsidRPr="00794D8F" w:rsidRDefault="007C66C2" w:rsidP="001B420B">
            <w:pPr>
              <w:spacing w:after="0" w:line="240" w:lineRule="auto"/>
              <w:contextualSpacing/>
              <w:jc w:val="both"/>
              <w:rPr>
                <w:rFonts w:ascii="Times New Roman" w:eastAsia="Times New Roman" w:hAnsi="Times New Roman"/>
                <w:color w:val="171717"/>
                <w:sz w:val="20"/>
                <w:szCs w:val="20"/>
                <w:lang w:val="uk-UA" w:eastAsia="ru-RU"/>
              </w:rPr>
            </w:pPr>
            <w:r w:rsidRPr="00794D8F">
              <w:rPr>
                <w:rFonts w:ascii="Times New Roman" w:eastAsia="Times New Roman" w:hAnsi="Times New Roman"/>
                <w:color w:val="171717"/>
                <w:sz w:val="20"/>
                <w:szCs w:val="20"/>
                <w:lang w:val="uk-UA" w:eastAsia="ru-RU"/>
              </w:rPr>
              <w:t>Реєстраційний номер облікової картки платника податків (для представника акціонера – фізичної особи (за наявності) або для фізичної особи – представника юридичної особи – представника акціонера (за наявності))та за наявності ідентифікаційний код юридичної особи (Код за ЄДРПОУ) – представника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4711" w:type="dxa"/>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val="uk-UA" w:eastAsia="ru-RU"/>
              </w:rPr>
            </w:pPr>
          </w:p>
        </w:tc>
      </w:tr>
      <w:tr w:rsidR="007C66C2" w:rsidRPr="008B0E50" w:rsidTr="00886AAB">
        <w:trPr>
          <w:trHeight w:val="452"/>
        </w:trPr>
        <w:tc>
          <w:tcPr>
            <w:tcW w:w="5496" w:type="dxa"/>
            <w:shd w:val="clear" w:color="auto" w:fill="auto"/>
          </w:tcPr>
          <w:p w:rsidR="007C66C2" w:rsidRPr="00794D8F" w:rsidRDefault="007C66C2" w:rsidP="001B420B">
            <w:pPr>
              <w:spacing w:after="0" w:line="240" w:lineRule="auto"/>
              <w:contextualSpacing/>
              <w:jc w:val="both"/>
              <w:rPr>
                <w:rFonts w:ascii="Times New Roman" w:eastAsia="Times New Roman" w:hAnsi="Times New Roman"/>
                <w:color w:val="171717"/>
                <w:sz w:val="20"/>
                <w:szCs w:val="20"/>
                <w:lang w:val="uk-UA" w:eastAsia="ru-RU"/>
              </w:rPr>
            </w:pPr>
            <w:r w:rsidRPr="00794D8F">
              <w:rPr>
                <w:rFonts w:ascii="Times New Roman" w:eastAsia="Times New Roman" w:hAnsi="Times New Roman"/>
                <w:color w:val="171717"/>
                <w:sz w:val="20"/>
                <w:szCs w:val="20"/>
                <w:lang w:val="uk-UA" w:eastAsia="ru-RU"/>
              </w:rPr>
              <w:t>Документ на підставі якого діє представник акціонера (дата видачі, строк дії та номер)</w:t>
            </w:r>
          </w:p>
        </w:tc>
        <w:tc>
          <w:tcPr>
            <w:tcW w:w="4711" w:type="dxa"/>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val="uk-UA" w:eastAsia="ru-RU"/>
              </w:rPr>
            </w:pPr>
          </w:p>
        </w:tc>
      </w:tr>
    </w:tbl>
    <w:p w:rsidR="007C66C2" w:rsidRDefault="007C66C2" w:rsidP="007C66C2">
      <w:pPr>
        <w:spacing w:after="0" w:line="240" w:lineRule="auto"/>
        <w:rPr>
          <w:rFonts w:ascii="Times New Roman" w:eastAsia="Times New Roman" w:hAnsi="Times New Roman"/>
          <w:sz w:val="16"/>
          <w:szCs w:val="16"/>
          <w:lang w:val="uk-UA" w:eastAsia="ru-RU"/>
        </w:rPr>
      </w:pPr>
    </w:p>
    <w:p w:rsidR="001A458C" w:rsidRDefault="001A458C" w:rsidP="007C66C2">
      <w:pPr>
        <w:spacing w:after="0" w:line="240" w:lineRule="auto"/>
        <w:rPr>
          <w:rFonts w:ascii="Times New Roman" w:eastAsia="Times New Roman" w:hAnsi="Times New Roman"/>
          <w:sz w:val="16"/>
          <w:szCs w:val="16"/>
          <w:lang w:val="uk-UA" w:eastAsia="ru-RU"/>
        </w:rPr>
      </w:pPr>
    </w:p>
    <w:p w:rsidR="001A458C" w:rsidRPr="008B0E50" w:rsidRDefault="001A458C" w:rsidP="007C66C2">
      <w:pPr>
        <w:spacing w:after="0" w:line="240" w:lineRule="auto"/>
        <w:rPr>
          <w:rFonts w:ascii="Times New Roman" w:eastAsia="Times New Roman" w:hAnsi="Times New Roman"/>
          <w:sz w:val="16"/>
          <w:szCs w:val="16"/>
          <w:lang w:val="uk-UA" w:eastAsia="ru-RU"/>
        </w:rPr>
      </w:pP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7C66C2" w:rsidRPr="008B0E50" w:rsidTr="00886AAB">
        <w:trPr>
          <w:trHeight w:val="59"/>
        </w:trPr>
        <w:tc>
          <w:tcPr>
            <w:tcW w:w="10207" w:type="dxa"/>
            <w:gridSpan w:val="2"/>
            <w:tcBorders>
              <w:top w:val="nil"/>
              <w:left w:val="nil"/>
              <w:bottom w:val="single" w:sz="4" w:space="0" w:color="auto"/>
              <w:right w:val="nil"/>
            </w:tcBorders>
            <w:shd w:val="clear" w:color="auto" w:fill="auto"/>
            <w:vAlign w:val="center"/>
          </w:tcPr>
          <w:p w:rsidR="007C66C2" w:rsidRPr="001217A7" w:rsidRDefault="007C66C2" w:rsidP="001B420B">
            <w:pPr>
              <w:spacing w:after="0" w:line="240" w:lineRule="auto"/>
              <w:contextualSpacing/>
              <w:rPr>
                <w:rFonts w:ascii="Times New Roman" w:eastAsia="Times New Roman" w:hAnsi="Times New Roman"/>
                <w:b/>
                <w:bCs/>
                <w:color w:val="000000"/>
                <w:sz w:val="20"/>
                <w:szCs w:val="20"/>
                <w:lang w:val="uk-UA" w:eastAsia="ru-RU"/>
              </w:rPr>
            </w:pPr>
            <w:r w:rsidRPr="008B0E50">
              <w:rPr>
                <w:rFonts w:ascii="Times New Roman" w:eastAsia="Times New Roman" w:hAnsi="Times New Roman"/>
                <w:b/>
                <w:bCs/>
                <w:color w:val="000000"/>
                <w:sz w:val="20"/>
                <w:szCs w:val="20"/>
                <w:lang w:val="uk-UA" w:eastAsia="ru-RU"/>
              </w:rPr>
              <w:t>Кількість голосів, що належать акціонеру:</w:t>
            </w:r>
          </w:p>
        </w:tc>
      </w:tr>
      <w:tr w:rsidR="007C66C2" w:rsidRPr="008B0E50" w:rsidTr="00886AAB">
        <w:trPr>
          <w:trHeight w:val="266"/>
        </w:trPr>
        <w:tc>
          <w:tcPr>
            <w:tcW w:w="5529" w:type="dxa"/>
            <w:tcBorders>
              <w:top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eastAsia="ru-RU"/>
              </w:rPr>
            </w:pPr>
          </w:p>
        </w:tc>
        <w:tc>
          <w:tcPr>
            <w:tcW w:w="4678" w:type="dxa"/>
            <w:tcBorders>
              <w:top w:val="single" w:sz="4" w:space="0" w:color="auto"/>
            </w:tcBorders>
            <w:shd w:val="clear" w:color="auto" w:fill="auto"/>
          </w:tcPr>
          <w:p w:rsidR="007C66C2" w:rsidRPr="008B0E50" w:rsidRDefault="007C66C2" w:rsidP="001B420B">
            <w:pPr>
              <w:spacing w:after="0" w:line="240" w:lineRule="auto"/>
              <w:contextualSpacing/>
              <w:jc w:val="both"/>
              <w:rPr>
                <w:rFonts w:ascii="Times New Roman" w:eastAsia="Times New Roman" w:hAnsi="Times New Roman"/>
                <w:bCs/>
                <w:sz w:val="20"/>
                <w:szCs w:val="20"/>
                <w:lang w:val="uk-UA" w:eastAsia="ru-RU"/>
              </w:rPr>
            </w:pPr>
          </w:p>
        </w:tc>
      </w:tr>
      <w:tr w:rsidR="007C66C2" w:rsidRPr="008B0E50" w:rsidTr="00886AAB">
        <w:trPr>
          <w:trHeight w:val="259"/>
        </w:trPr>
        <w:tc>
          <w:tcPr>
            <w:tcW w:w="5529" w:type="dxa"/>
            <w:shd w:val="clear" w:color="auto" w:fill="auto"/>
            <w:vAlign w:val="center"/>
          </w:tcPr>
          <w:p w:rsidR="007C66C2" w:rsidRPr="00794D8F" w:rsidRDefault="007C66C2" w:rsidP="001B420B">
            <w:pPr>
              <w:spacing w:after="0" w:line="240" w:lineRule="auto"/>
              <w:contextualSpacing/>
              <w:jc w:val="center"/>
              <w:rPr>
                <w:rFonts w:ascii="Times New Roman" w:eastAsia="Times New Roman" w:hAnsi="Times New Roman"/>
                <w:bCs/>
                <w:color w:val="767171"/>
                <w:sz w:val="20"/>
                <w:szCs w:val="20"/>
                <w:lang w:val="uk-UA" w:eastAsia="ru-RU"/>
              </w:rPr>
            </w:pPr>
            <w:r w:rsidRPr="00794D8F">
              <w:rPr>
                <w:rFonts w:ascii="Times New Roman" w:eastAsia="Times New Roman" w:hAnsi="Times New Roman"/>
                <w:bCs/>
                <w:color w:val="767171"/>
                <w:sz w:val="20"/>
                <w:szCs w:val="20"/>
                <w:lang w:val="uk-UA" w:eastAsia="ru-RU"/>
              </w:rPr>
              <w:t>(кількість голосів числом)</w:t>
            </w:r>
          </w:p>
        </w:tc>
        <w:tc>
          <w:tcPr>
            <w:tcW w:w="4678" w:type="dxa"/>
            <w:shd w:val="clear" w:color="auto" w:fill="auto"/>
          </w:tcPr>
          <w:p w:rsidR="007C66C2" w:rsidRPr="00794D8F" w:rsidRDefault="007C66C2" w:rsidP="001B420B">
            <w:pPr>
              <w:spacing w:after="0" w:line="240" w:lineRule="auto"/>
              <w:contextualSpacing/>
              <w:jc w:val="center"/>
              <w:rPr>
                <w:rFonts w:ascii="Times New Roman" w:eastAsia="Times New Roman" w:hAnsi="Times New Roman"/>
                <w:bCs/>
                <w:color w:val="767171"/>
                <w:sz w:val="20"/>
                <w:szCs w:val="20"/>
                <w:lang w:val="uk-UA" w:eastAsia="ru-RU"/>
              </w:rPr>
            </w:pPr>
            <w:r w:rsidRPr="00794D8F">
              <w:rPr>
                <w:rFonts w:ascii="Times New Roman" w:eastAsia="Times New Roman" w:hAnsi="Times New Roman"/>
                <w:bCs/>
                <w:color w:val="767171"/>
                <w:sz w:val="20"/>
                <w:szCs w:val="20"/>
                <w:lang w:val="uk-UA" w:eastAsia="ru-RU"/>
              </w:rPr>
              <w:t>(кількість голосів прописом)</w:t>
            </w:r>
          </w:p>
        </w:tc>
      </w:tr>
    </w:tbl>
    <w:p w:rsidR="00C3029F" w:rsidRDefault="00C3029F" w:rsidP="007C66C2">
      <w:pPr>
        <w:spacing w:after="0" w:line="240" w:lineRule="auto"/>
        <w:rPr>
          <w:rFonts w:ascii="Times New Roman" w:eastAsia="Times New Roman" w:hAnsi="Times New Roman"/>
          <w:b/>
          <w:bCs/>
          <w:iCs/>
          <w:color w:val="000000"/>
          <w:sz w:val="20"/>
          <w:szCs w:val="20"/>
          <w:lang w:val="uk-UA" w:eastAsia="ru-RU"/>
        </w:rPr>
      </w:pPr>
    </w:p>
    <w:p w:rsidR="007C66C2" w:rsidRPr="007F659F" w:rsidRDefault="00886AAB" w:rsidP="007C66C2">
      <w:pPr>
        <w:spacing w:after="0" w:line="240" w:lineRule="auto"/>
        <w:rPr>
          <w:rFonts w:ascii="Times New Roman" w:eastAsia="Times New Roman" w:hAnsi="Times New Roman"/>
          <w:b/>
          <w:bCs/>
          <w:iCs/>
          <w:color w:val="000000"/>
          <w:sz w:val="20"/>
          <w:szCs w:val="20"/>
          <w:lang w:val="uk-UA" w:eastAsia="ru-RU"/>
        </w:rPr>
      </w:pPr>
      <w:r>
        <w:rPr>
          <w:rFonts w:ascii="Times New Roman" w:eastAsia="Times New Roman" w:hAnsi="Times New Roman"/>
          <w:b/>
          <w:bCs/>
          <w:iCs/>
          <w:color w:val="000000"/>
          <w:sz w:val="20"/>
          <w:szCs w:val="20"/>
          <w:lang w:val="uk-UA" w:eastAsia="ru-RU"/>
        </w:rPr>
        <w:br w:type="column"/>
      </w:r>
      <w:r w:rsidR="007C66C2" w:rsidRPr="0069062D">
        <w:rPr>
          <w:rFonts w:ascii="Times New Roman" w:eastAsia="Times New Roman" w:hAnsi="Times New Roman"/>
          <w:b/>
          <w:bCs/>
          <w:iCs/>
          <w:color w:val="000000"/>
          <w:sz w:val="20"/>
          <w:szCs w:val="20"/>
          <w:lang w:val="uk-UA" w:eastAsia="ru-RU"/>
        </w:rPr>
        <w:lastRenderedPageBreak/>
        <w:t>Голосування з питань порядку денного</w: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7F659F" w:rsidRDefault="007C66C2" w:rsidP="007C66C2">
      <w:pPr>
        <w:spacing w:before="120" w:after="0" w:line="240" w:lineRule="auto"/>
        <w:rPr>
          <w:rFonts w:ascii="Times New Roman" w:eastAsia="Times New Roman" w:hAnsi="Times New Roman"/>
          <w:b/>
          <w:sz w:val="20"/>
          <w:szCs w:val="20"/>
          <w:lang w:val="uk-UA" w:eastAsia="ru-RU"/>
        </w:rPr>
      </w:pPr>
      <w:r w:rsidRPr="007F659F">
        <w:rPr>
          <w:rFonts w:ascii="Times New Roman" w:eastAsia="Times New Roman" w:hAnsi="Times New Roman"/>
          <w:b/>
          <w:sz w:val="20"/>
          <w:szCs w:val="20"/>
          <w:lang w:val="uk-UA" w:eastAsia="ru-RU"/>
        </w:rPr>
        <w:t>Питання порядку денного № 1, винесене на голосування:</w:t>
      </w:r>
    </w:p>
    <w:p w:rsidR="007C66C2" w:rsidRPr="008B0E50" w:rsidRDefault="007C66C2" w:rsidP="007C66C2">
      <w:pPr>
        <w:spacing w:after="0" w:line="240" w:lineRule="auto"/>
        <w:ind w:left="567"/>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Про схвалення (затвердження) значних правочинів та правочинів укладених між ПрАТ «КАРЛІВСЬКИЙ МАШИНОБУДІВНИЙ ЗАВОД» та АТ «КРЕДІ АГРІКОЛЬ БАНК» (ідентифікаційний код – 14361575).</w:t>
      </w:r>
    </w:p>
    <w:p w:rsidR="007C66C2" w:rsidRDefault="007C66C2" w:rsidP="007C66C2">
      <w:pPr>
        <w:spacing w:after="0" w:line="240" w:lineRule="auto"/>
        <w:jc w:val="both"/>
        <w:rPr>
          <w:rFonts w:ascii="Times New Roman" w:eastAsia="Times New Roman" w:hAnsi="Times New Roman"/>
          <w:b/>
          <w:sz w:val="24"/>
          <w:szCs w:val="24"/>
          <w:lang w:val="uk-UA" w:eastAsia="ru-RU"/>
        </w:rPr>
      </w:pPr>
    </w:p>
    <w:p w:rsidR="007C66C2" w:rsidRPr="007F659F" w:rsidRDefault="007C66C2" w:rsidP="007C66C2">
      <w:pPr>
        <w:spacing w:after="0" w:line="240" w:lineRule="auto"/>
        <w:jc w:val="both"/>
        <w:rPr>
          <w:rFonts w:ascii="Times New Roman" w:eastAsia="Times New Roman" w:hAnsi="Times New Roman"/>
          <w:b/>
          <w:sz w:val="20"/>
          <w:szCs w:val="20"/>
          <w:lang w:val="uk-UA" w:eastAsia="ru-RU"/>
        </w:rPr>
      </w:pPr>
      <w:r w:rsidRPr="007F659F">
        <w:rPr>
          <w:rFonts w:ascii="Times New Roman" w:eastAsia="Times New Roman" w:hAnsi="Times New Roman"/>
          <w:b/>
          <w:sz w:val="20"/>
          <w:szCs w:val="20"/>
          <w:lang w:val="uk-UA" w:eastAsia="ru-RU"/>
        </w:rPr>
        <w:t>Проект рішення з питання порядку денного № 1:</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«Схвалити (затвердити) наступні значні правочини та правочини укладені ПрАТ «КАРЛІВСЬКИЙ МАШИНОБУДІВНИЙ ЗАВОД» (далі  – Товариство) із АТ «КРЕДІ АГРІКОЛЬ БАНК» (ідентифікаційний код – 14361575), а саме:</w:t>
      </w:r>
    </w:p>
    <w:p w:rsidR="007C66C2" w:rsidRPr="008B0E50" w:rsidRDefault="007C66C2" w:rsidP="007C66C2">
      <w:pPr>
        <w:spacing w:after="0" w:line="240" w:lineRule="auto"/>
        <w:ind w:left="567" w:hanging="141"/>
        <w:jc w:val="both"/>
        <w:rPr>
          <w:rFonts w:ascii="Times New Roman" w:hAnsi="Times New Roman"/>
          <w:sz w:val="20"/>
          <w:szCs w:val="20"/>
          <w:lang w:val="uk-UA"/>
        </w:rPr>
      </w:pPr>
      <w:r w:rsidRPr="008B0E50">
        <w:rPr>
          <w:rFonts w:ascii="Times New Roman" w:hAnsi="Times New Roman"/>
          <w:sz w:val="20"/>
          <w:szCs w:val="20"/>
          <w:lang w:val="uk-UA"/>
        </w:rPr>
        <w:t>-</w:t>
      </w:r>
      <w:r w:rsidRPr="008B0E50">
        <w:rPr>
          <w:rFonts w:ascii="Times New Roman" w:hAnsi="Times New Roman"/>
          <w:sz w:val="20"/>
          <w:szCs w:val="20"/>
          <w:lang w:val="uk-UA"/>
        </w:rPr>
        <w:tab/>
        <w:t>Договір про зміну № 12 від 01 серпня 2022 року до Договору про надання банківських послуг № 04/18 від 08 лютого 2018 року;</w:t>
      </w:r>
    </w:p>
    <w:p w:rsidR="007C66C2" w:rsidRPr="008B0E50" w:rsidRDefault="007C66C2" w:rsidP="007C66C2">
      <w:pPr>
        <w:spacing w:after="0" w:line="240" w:lineRule="auto"/>
        <w:ind w:left="567" w:hanging="141"/>
        <w:jc w:val="both"/>
        <w:rPr>
          <w:rFonts w:ascii="Times New Roman" w:hAnsi="Times New Roman"/>
          <w:sz w:val="20"/>
          <w:szCs w:val="20"/>
          <w:lang w:val="uk-UA"/>
        </w:rPr>
      </w:pPr>
      <w:r w:rsidRPr="008B0E50">
        <w:rPr>
          <w:rFonts w:ascii="Times New Roman" w:hAnsi="Times New Roman"/>
          <w:sz w:val="20"/>
          <w:szCs w:val="20"/>
          <w:lang w:val="uk-UA"/>
        </w:rPr>
        <w:t>-</w:t>
      </w:r>
      <w:r w:rsidRPr="008B0E50">
        <w:rPr>
          <w:rFonts w:ascii="Times New Roman" w:hAnsi="Times New Roman"/>
          <w:sz w:val="20"/>
          <w:szCs w:val="20"/>
          <w:lang w:val="uk-UA"/>
        </w:rPr>
        <w:tab/>
        <w:t>Договір про зміну № 11 від 28 жовтня 2021 року до Договору про надання банківських послуг № 04/18 від 08 лютого 2018 року.»</w:t>
      </w:r>
    </w:p>
    <w:p w:rsidR="007C66C2"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Pr>
          <w:rFonts w:ascii="Times New Roman" w:eastAsia="Times New Roman" w:hAnsi="Times New Roman"/>
          <w:b/>
          <w:sz w:val="20"/>
          <w:szCs w:val="20"/>
          <w:lang w:val="uk-UA" w:eastAsia="ru-RU"/>
        </w:rPr>
        <w:t xml:space="preserve"> щодо питання № 1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210106285"/>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1690435501"/>
                <w14:checkbox>
                  <w14:checked w14:val="0"/>
                  <w14:checkedState w14:val="2612" w14:font="MS Gothic"/>
                  <w14:uncheckedState w14:val="2610" w14:font="MS Gothic"/>
                </w14:checkbox>
              </w:sdtPr>
              <w:sdtEndPr/>
              <w:sdtContent>
                <w:r w:rsidR="001838A1">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441142328"/>
                <w14:checkbox>
                  <w14:checked w14:val="0"/>
                  <w14:checkedState w14:val="2612" w14:font="MS Gothic"/>
                  <w14:uncheckedState w14:val="2610" w14:font="MS Gothic"/>
                </w14:checkbox>
              </w:sdtPr>
              <w:sdtEndPr/>
              <w:sdtContent>
                <w:r w:rsidR="001838A1">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Default="007C66C2" w:rsidP="007C66C2">
      <w:pPr>
        <w:spacing w:after="0" w:line="240" w:lineRule="auto"/>
        <w:jc w:val="center"/>
        <w:rPr>
          <w:rFonts w:ascii="Times New Roman" w:eastAsia="Times New Roman" w:hAnsi="Times New Roman"/>
          <w:bCs/>
          <w:color w:val="767171"/>
          <w:sz w:val="20"/>
          <w:szCs w:val="20"/>
          <w:lang w:val="uk-UA" w:eastAsia="ru-RU"/>
        </w:rPr>
      </w:pPr>
      <w:r w:rsidRPr="00794D8F">
        <w:rPr>
          <w:rFonts w:ascii="Times New Roman" w:eastAsia="Times New Roman" w:hAnsi="Times New Roman"/>
          <w:bCs/>
          <w:color w:val="767171"/>
          <w:sz w:val="20"/>
          <w:szCs w:val="20"/>
          <w:lang w:val="uk-UA" w:eastAsia="ru-RU"/>
        </w:rPr>
        <w:t xml:space="preserve"> </w:t>
      </w:r>
      <w:r>
        <w:rPr>
          <w:rFonts w:ascii="Times New Roman" w:eastAsia="Times New Roman" w:hAnsi="Times New Roman"/>
          <w:bCs/>
          <w:color w:val="767171"/>
          <w:sz w:val="20"/>
          <w:szCs w:val="20"/>
          <w:lang w:val="uk-UA" w:eastAsia="ru-RU"/>
        </w:rPr>
        <w:tab/>
      </w:r>
      <w:r w:rsidRPr="00794D8F">
        <w:rPr>
          <w:rFonts w:ascii="Times New Roman" w:eastAsia="Times New Roman" w:hAnsi="Times New Roman"/>
          <w:bCs/>
          <w:color w:val="767171"/>
          <w:sz w:val="20"/>
          <w:szCs w:val="20"/>
          <w:lang w:val="uk-UA" w:eastAsia="ru-RU"/>
        </w:rPr>
        <w:t xml:space="preserve">(позначити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eastAsia="ru-RU"/>
        </w:rPr>
        <w:t>)</w:t>
      </w:r>
    </w:p>
    <w:p w:rsidR="007C66C2" w:rsidRPr="00794D8F" w:rsidRDefault="007C66C2" w:rsidP="007C66C2">
      <w:pPr>
        <w:spacing w:after="0" w:line="240" w:lineRule="auto"/>
        <w:jc w:val="center"/>
        <w:rPr>
          <w:rFonts w:ascii="Times New Roman" w:eastAsia="Times New Roman" w:hAnsi="Times New Roman"/>
          <w:color w:val="767171"/>
          <w:sz w:val="20"/>
          <w:szCs w:val="20"/>
          <w:lang w:val="uk-UA" w:eastAsia="ru-RU"/>
        </w:rPr>
      </w:pPr>
    </w:p>
    <w:p w:rsidR="007C66C2" w:rsidRDefault="007C66C2" w:rsidP="007C66C2">
      <w:pPr>
        <w:spacing w:before="120" w:after="0" w:line="240" w:lineRule="auto"/>
        <w:rPr>
          <w:rFonts w:ascii="Times New Roman" w:eastAsia="Times New Roman" w:hAnsi="Times New Roman"/>
          <w:b/>
          <w:sz w:val="20"/>
          <w:szCs w:val="20"/>
          <w:lang w:val="uk-UA"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184150</wp:posOffset>
                </wp:positionV>
                <wp:extent cx="6267450" cy="0"/>
                <wp:effectExtent l="12065" t="10795" r="698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67B8C" id="_x0000_t32" coordsize="21600,21600" o:spt="32" o:oned="t" path="m,l21600,21600e" filled="f">
                <v:path arrowok="t" fillok="f" o:connecttype="none"/>
                <o:lock v:ext="edit" shapetype="t"/>
              </v:shapetype>
              <v:shape id="Прямая со стрелкой 7" o:spid="_x0000_s1026" type="#_x0000_t32" style="position:absolute;margin-left:10.7pt;margin-top:14.5pt;width:4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"/>
            </w:pict>
          </mc:Fallback>
        </mc:AlternateConten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8B0E50" w:rsidRDefault="007C66C2" w:rsidP="007C66C2">
      <w:pPr>
        <w:spacing w:before="120" w:after="0" w:line="240" w:lineRule="auto"/>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Питання порядку денного № 2, винесене на голосування:</w:t>
      </w:r>
    </w:p>
    <w:p w:rsidR="007C66C2"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xml:space="preserve"> Про попереднє надання згоди на вчинення значних правочинів, які можуть вчинятися Товариством в період з </w:t>
      </w:r>
      <w:r w:rsidRPr="008B0E50">
        <w:rPr>
          <w:rFonts w:ascii="Times New Roman" w:hAnsi="Times New Roman"/>
          <w:sz w:val="20"/>
          <w:szCs w:val="20"/>
        </w:rPr>
        <w:t xml:space="preserve">12 </w:t>
      </w:r>
      <w:r w:rsidRPr="008B0E50">
        <w:rPr>
          <w:rFonts w:ascii="Times New Roman" w:hAnsi="Times New Roman"/>
          <w:sz w:val="20"/>
          <w:szCs w:val="20"/>
          <w:lang w:val="uk-UA"/>
        </w:rPr>
        <w:t xml:space="preserve">жовтня 2022 року по 11 жовтня 2023 року. </w:t>
      </w:r>
    </w:p>
    <w:p w:rsidR="007C66C2" w:rsidRPr="008B0E50" w:rsidRDefault="007C66C2" w:rsidP="007C66C2">
      <w:pPr>
        <w:spacing w:after="0" w:line="240" w:lineRule="auto"/>
        <w:ind w:left="567"/>
        <w:jc w:val="both"/>
        <w:rPr>
          <w:rFonts w:ascii="Times New Roman" w:hAnsi="Times New Roman"/>
          <w:sz w:val="20"/>
          <w:szCs w:val="20"/>
          <w:lang w:val="uk-UA"/>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2:</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«1. Згідно ч.3 ст.70, підпункту 22 ч.2 ст. 33 Закону України «Про акціонерні товариства», - попередньо надати згоду на вчинення значних правочинів, які можуть вчинятися Товариством в період з 12 жовтня 2022 року по 11 жовтня 2023 року, наступного характеру:</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додаткові угоди/договори про внесення змін та доповнень, в тому числі щодо збільшення ліміту кредитування/генерального ліміту/ генерального строку/щодо зміни умов фінансування/ щодо отримання банківських послуг/зміни умов отримання банківських послуг за діючими генеральними кредитними договорами, договорами про надання банківських послуг та іншими договорами про здійснення кредитних операцій без обмеження суми, строку та умов (за винятком обмеження сум по таким правочинам, гранична сукупна вартість яких визначається п.2 цього рішення по 2-му питанню порядку денного);</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будь-які договори про надання банківських послуг, кредитні договори, договори фінансування, договори про надання (отримання) обслуговування та депозитні угоди, та будь-які договори про внесення змін та доповнень до них;</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будь-які договори, заяви про надання (отримання) в банківських установах банківських гарантій, акредитивів, здійснення будь-яких кредитних операцій,  без обмеження суми, строку та умов (за винятком обмеження сум по таким правочинам, гранична сукупна вартість яких визначається п.2 цього рішення по питанню 2-му порядку денного) та будь-які договори про внесення змін та доповнень до них;</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будь-які договори та угоди (в тому числі договори про внесення змін та доповнень до них, в тому числі до вже раніше укладених Товариством договорів),  а саме: договори застави майна, іпотеки, поруки тощо, пов’язані з забезпеченням виконання зобов’язань Товариства та/або третіх осіб по будь-яким договорам фінансування, в тому числі кредитним договорам, договорам про надання банківських послуг та будь-яким іншим угодам (договорам), укладеним Товариством та/або третіми особами та/або іншими суб’єктами господарювання, визначаючи перелік майна, вартість, інші умови на розсуд уповноваженої особи зазначеної у п.4,5 цього рішення по питанню 2-му порядку денного;</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2.  Визначити граничну сукупну вартість значних правочинів, зазначених у п.1. цього рішення по 2-му питанню порядку денного у розмірі 500 000 000,00 гривень (п</w:t>
      </w:r>
      <w:r w:rsidRPr="008B0E50">
        <w:rPr>
          <w:rFonts w:ascii="Times New Roman" w:hAnsi="Times New Roman"/>
          <w:sz w:val="20"/>
          <w:szCs w:val="20"/>
        </w:rPr>
        <w:t>’</w:t>
      </w:r>
      <w:r w:rsidRPr="008B0E50">
        <w:rPr>
          <w:rFonts w:ascii="Times New Roman" w:hAnsi="Times New Roman"/>
          <w:sz w:val="20"/>
          <w:szCs w:val="20"/>
          <w:lang w:val="uk-UA"/>
        </w:rPr>
        <w:t>ятсот мільйонів гривень 00 копійок), без ПДВ;</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xml:space="preserve">3. Встановити, що значні правочини, визначеного п.1. цього рішення по 2-му питанню порядку денного, можуть вчинятись у формах угод, договорів, контрактів та ін. формах, передбачених чинним законодавством;  </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4. Визначення доцільності укладання таких правочинів (угод, договорів, контрактів та ін.) та їх істотних умов покласти на генерального директора Товариства Калашник Валерію Михайлівну, а у випадку її відсутності на Заступника генерального директора з економічної безпеки Товариства Кузьменка Олега Олександровича, або іншу особу, що займатиме посаду генерального директора  Товариства або виконуватиме обов’язки генерального директора Товариства;</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lastRenderedPageBreak/>
        <w:t>5. Повноваження на підписання правочинів, зазначених у п.1. цього рішення по 2-му питанню порядку денного, а також інших документів та договорів необхідних для забезпечення укладення таких правочинів, надати Генеральному директору Товариства Калашник Валерії Михайлівні або іншій особі, що займатиме посаду Генерального директора Товариства або виконуватиме обов’язки Генерального директора Товариства.»</w:t>
      </w:r>
    </w:p>
    <w:p w:rsidR="007C66C2" w:rsidRPr="008B0E50" w:rsidRDefault="007C66C2" w:rsidP="007C66C2">
      <w:pPr>
        <w:shd w:val="clear" w:color="auto" w:fill="FFFFFF"/>
        <w:spacing w:after="0" w:line="240" w:lineRule="auto"/>
        <w:jc w:val="both"/>
        <w:rPr>
          <w:rFonts w:ascii="Times New Roman" w:eastAsia="Times New Roman" w:hAnsi="Times New Roman"/>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sidRPr="005D744B">
        <w:rPr>
          <w:rFonts w:ascii="Times New Roman" w:eastAsia="Times New Roman" w:hAnsi="Times New Roman"/>
          <w:b/>
          <w:sz w:val="20"/>
          <w:szCs w:val="20"/>
          <w:lang w:val="uk-UA" w:eastAsia="ru-RU"/>
        </w:rPr>
        <w:t xml:space="preserve"> </w:t>
      </w:r>
      <w:r>
        <w:rPr>
          <w:rFonts w:ascii="Times New Roman" w:eastAsia="Times New Roman" w:hAnsi="Times New Roman"/>
          <w:b/>
          <w:sz w:val="20"/>
          <w:szCs w:val="20"/>
          <w:lang w:val="uk-UA" w:eastAsia="ru-RU"/>
        </w:rPr>
        <w:t>щодо питання № 2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795357895"/>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662232492"/>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853767331"/>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Pr="00794D8F" w:rsidRDefault="007C66C2" w:rsidP="007C66C2">
      <w:pPr>
        <w:spacing w:after="0" w:line="240" w:lineRule="auto"/>
        <w:jc w:val="center"/>
        <w:rPr>
          <w:rFonts w:ascii="Times New Roman" w:eastAsia="Times New Roman" w:hAnsi="Times New Roman"/>
          <w:color w:val="767171"/>
          <w:sz w:val="20"/>
          <w:szCs w:val="20"/>
          <w:lang w:val="uk-UA" w:eastAsia="ru-RU"/>
        </w:rPr>
      </w:pPr>
      <w:r w:rsidRPr="00794D8F">
        <w:rPr>
          <w:rFonts w:ascii="Times New Roman" w:eastAsia="Times New Roman" w:hAnsi="Times New Roman"/>
          <w:bCs/>
          <w:color w:val="767171"/>
          <w:sz w:val="20"/>
          <w:szCs w:val="20"/>
          <w:lang w:val="uk-UA" w:eastAsia="ru-RU"/>
        </w:rPr>
        <w:t xml:space="preserve"> (позначити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eastAsia="ru-RU"/>
        </w:rPr>
        <w:t>)</w: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Default="007C66C2" w:rsidP="007C66C2">
      <w:pPr>
        <w:spacing w:before="120" w:after="0" w:line="240" w:lineRule="auto"/>
        <w:rPr>
          <w:rFonts w:ascii="Times New Roman" w:eastAsia="Times New Roman" w:hAnsi="Times New Roman"/>
          <w:b/>
          <w:sz w:val="20"/>
          <w:szCs w:val="20"/>
          <w:lang w:val="uk-UA"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143510</wp:posOffset>
                </wp:positionV>
                <wp:extent cx="6267450" cy="0"/>
                <wp:effectExtent l="12065" t="8890" r="698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4FFDB" id="Прямая со стрелкой 6" o:spid="_x0000_s1026" type="#_x0000_t32" style="position:absolute;margin-left:20.45pt;margin-top:11.3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"/>
            </w:pict>
          </mc:Fallback>
        </mc:AlternateConten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8B0E50" w:rsidRDefault="007C66C2" w:rsidP="007C66C2">
      <w:pPr>
        <w:spacing w:before="120" w:after="0" w:line="240" w:lineRule="auto"/>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Питання порядку денного № 3, винесене на голосування:</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Про надання попереднього дозволу Генеральному директору Товариства в період з 12 жовтня 2022 року по 11 жовтня 2023 року на укладення та підписання від імені Товариства договорів, предметом яких є одержання кредиту (кредитів), овердрафти, лізинг, факторинг, гарантії, акредитиви та інші банківські операції,</w:t>
      </w:r>
      <w:r w:rsidRPr="008B0E50">
        <w:rPr>
          <w:rFonts w:ascii="Times New Roman" w:hAnsi="Times New Roman"/>
          <w:sz w:val="20"/>
          <w:szCs w:val="20"/>
        </w:rPr>
        <w:t xml:space="preserve"> </w:t>
      </w:r>
      <w:r w:rsidRPr="008B0E50">
        <w:rPr>
          <w:rFonts w:ascii="Times New Roman" w:hAnsi="Times New Roman"/>
          <w:sz w:val="20"/>
          <w:szCs w:val="20"/>
          <w:lang w:val="uk-UA"/>
        </w:rPr>
        <w:t>отримання і надання позики (фінансової допомоги), одержання та надання в заставу/іпотеку майна та основних засобів Товариства; надання безпроцентної поворотної позики (поворотної фінансової  допомоги) працівникам Товариства; основні засоби Товариства при продажу чи при придбанні.</w:t>
      </w:r>
    </w:p>
    <w:p w:rsidR="007C66C2" w:rsidRDefault="007C66C2" w:rsidP="007C66C2">
      <w:pPr>
        <w:spacing w:after="0" w:line="240" w:lineRule="auto"/>
        <w:jc w:val="both"/>
        <w:rPr>
          <w:rFonts w:ascii="Times New Roman" w:eastAsia="Times New Roman" w:hAnsi="Times New Roman"/>
          <w:b/>
          <w:sz w:val="20"/>
          <w:szCs w:val="20"/>
          <w:lang w:val="uk-UA" w:eastAsia="ru-RU"/>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3:</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«У відповідності до вимог пп.35 п.10.3 Статуту Товариства в період з 12 жовтня 2022 року по 11 жовтня 2023 року надати дозвіл генеральному директору Товариства Калашник Валерії Михайлівні,</w:t>
      </w:r>
      <w:r w:rsidRPr="008B0E50">
        <w:rPr>
          <w:rFonts w:ascii="Times New Roman" w:hAnsi="Times New Roman"/>
          <w:sz w:val="20"/>
          <w:szCs w:val="20"/>
        </w:rPr>
        <w:t xml:space="preserve"> </w:t>
      </w:r>
      <w:r w:rsidRPr="008B0E50">
        <w:rPr>
          <w:rFonts w:ascii="Times New Roman" w:hAnsi="Times New Roman"/>
          <w:sz w:val="20"/>
          <w:szCs w:val="20"/>
          <w:lang w:val="uk-UA"/>
        </w:rPr>
        <w:t>а у випадку її відсутності Заступнику генерального директора з економічної безпеки Товариства Кузьменку Олегу Олександровичу, або іншій особі, що займатиме посаду генерального директора Товариства або виконуватиме обов’язки генерального директора Товариства на укладення та підписання від імені Товариства договорів (з правом визнання умов таких договорів на власний розсуд), предметом яких є:</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одержання кредиту (кредитів), овердрафти, лізинг, факторинг, гарантії, акредитиви та інші банківські операції, отримання позики (фінансової допомоги), одержання та надання в заставу/іпотеку майна та основних засобів Товариства, граничною сукупною вартістю не більше ніж 500 000 000,00 гривень (п’ятсот мільйонів гривень 00  коп.);</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надання безпроцентної поворотної позики (поворотної фінансової допомоги) працівникам Товариства граничною сукупною вартістю не більше ніж 1 000 000,00 гривень (один мільйон гривень 00 коп.);</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основні засоби Товариства при продажу чи при придбанні граничною сукупною вартістю не більше ніж 6 000 000,00 гривень (шість мільйонів гривень 00 грн), без ПДВ».</w:t>
      </w:r>
    </w:p>
    <w:p w:rsidR="007C66C2" w:rsidRPr="008B0E50" w:rsidRDefault="007C66C2" w:rsidP="007C66C2">
      <w:pPr>
        <w:shd w:val="clear" w:color="auto" w:fill="FFFFFF"/>
        <w:spacing w:after="0" w:line="240" w:lineRule="auto"/>
        <w:jc w:val="both"/>
        <w:rPr>
          <w:rFonts w:ascii="Times New Roman" w:eastAsia="Times New Roman" w:hAnsi="Times New Roman"/>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Pr>
          <w:rFonts w:ascii="Times New Roman" w:eastAsia="Times New Roman" w:hAnsi="Times New Roman"/>
          <w:b/>
          <w:sz w:val="20"/>
          <w:szCs w:val="20"/>
          <w:lang w:val="uk-UA" w:eastAsia="ru-RU"/>
        </w:rPr>
        <w:t xml:space="preserve"> щодо питання № 3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387871118"/>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1194149429"/>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7143917"/>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Pr="00794D8F" w:rsidRDefault="007C66C2" w:rsidP="007C66C2">
      <w:pPr>
        <w:spacing w:after="0" w:line="240" w:lineRule="auto"/>
        <w:jc w:val="center"/>
        <w:rPr>
          <w:rFonts w:ascii="Times New Roman" w:eastAsia="Times New Roman" w:hAnsi="Times New Roman"/>
          <w:color w:val="767171"/>
          <w:sz w:val="20"/>
          <w:szCs w:val="20"/>
          <w:lang w:val="uk-UA" w:eastAsia="ru-RU"/>
        </w:rPr>
      </w:pPr>
      <w:r w:rsidRPr="00794D8F">
        <w:rPr>
          <w:rFonts w:ascii="Times New Roman" w:eastAsia="Times New Roman" w:hAnsi="Times New Roman"/>
          <w:bCs/>
          <w:color w:val="767171"/>
          <w:sz w:val="20"/>
          <w:szCs w:val="20"/>
          <w:lang w:val="uk-UA" w:eastAsia="ru-RU"/>
        </w:rPr>
        <w:t xml:space="preserve"> (позначити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eastAsia="ru-RU"/>
        </w:rPr>
        <w:t>)</w:t>
      </w:r>
    </w:p>
    <w:p w:rsidR="007C66C2" w:rsidRDefault="007C66C2" w:rsidP="007C66C2">
      <w:pPr>
        <w:spacing w:after="0" w:line="240" w:lineRule="auto"/>
        <w:jc w:val="both"/>
        <w:rPr>
          <w:rFonts w:ascii="Times New Roman" w:hAnsi="Times New Roman"/>
          <w:sz w:val="20"/>
          <w:szCs w:val="20"/>
          <w:lang w:val="uk-UA"/>
        </w:rPr>
      </w:pPr>
    </w:p>
    <w:p w:rsidR="007C66C2" w:rsidRDefault="007C66C2" w:rsidP="007C66C2">
      <w:pPr>
        <w:spacing w:after="0" w:line="240" w:lineRule="auto"/>
        <w:jc w:val="both"/>
        <w:rPr>
          <w:rFonts w:ascii="Times New Roman" w:hAnsi="Times New Roman"/>
          <w:sz w:val="20"/>
          <w:szCs w:val="20"/>
          <w:lang w:val="uk-UA"/>
        </w:rPr>
      </w:pPr>
    </w:p>
    <w:p w:rsidR="007C66C2" w:rsidRPr="008B0E50" w:rsidRDefault="007C66C2" w:rsidP="007C66C2">
      <w:pPr>
        <w:spacing w:after="0" w:line="240" w:lineRule="auto"/>
        <w:jc w:val="both"/>
        <w:rPr>
          <w:rFonts w:ascii="Times New Roman" w:hAnsi="Times New Roman"/>
          <w:sz w:val="20"/>
          <w:szCs w:val="20"/>
          <w:lang w:val="uk-UA"/>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106680</wp:posOffset>
                </wp:positionV>
                <wp:extent cx="6267450" cy="0"/>
                <wp:effectExtent l="12065" t="10160" r="698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98703" id="Прямая со стрелкой 5" o:spid="_x0000_s1026" type="#_x0000_t32" style="position:absolute;margin-left:12.95pt;margin-top:8.4pt;width:4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m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4057650</wp:posOffset>
                </wp:positionV>
                <wp:extent cx="6267450" cy="0"/>
                <wp:effectExtent l="9525" t="8255" r="9525"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D069D" id="Прямая со стрелкой 4" o:spid="_x0000_s1026" type="#_x0000_t32" style="position:absolute;margin-left:30.75pt;margin-top:319.5pt;width: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OTAIAAFQEAAAOAAAAZHJzL2Uyb0RvYy54bWysVEtu2zAQ3RfoHQjuHVmu7CR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"/>
            </w:pict>
          </mc:Fallback>
        </mc:AlternateConten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8B0E50" w:rsidRDefault="007C66C2" w:rsidP="007C66C2">
      <w:pPr>
        <w:spacing w:before="120" w:after="0" w:line="240" w:lineRule="auto"/>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Питання порядку денного № 4, винесене на голосування:</w:t>
      </w:r>
    </w:p>
    <w:p w:rsidR="007C66C2"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Про схвалення (затвердження) правочинів, укладених між ПрАТ «КАРЛІВСЬКИЙ МАШИНОБУДІВНИЙ ЗАВОД» та АТ «КРЕДОБАНК», ідентифікаційний код – 09807862.</w:t>
      </w:r>
    </w:p>
    <w:p w:rsidR="007C66C2" w:rsidRPr="008B0E50" w:rsidRDefault="007C66C2" w:rsidP="007C66C2">
      <w:pPr>
        <w:spacing w:after="0" w:line="240" w:lineRule="auto"/>
        <w:ind w:left="567"/>
        <w:jc w:val="both"/>
        <w:rPr>
          <w:rFonts w:ascii="Times New Roman" w:hAnsi="Times New Roman"/>
          <w:sz w:val="20"/>
          <w:szCs w:val="20"/>
          <w:lang w:val="uk-UA"/>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4:</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«Схвалити (затвердити) наступні правочини, укладені між ПрАТ «КАРЛІВСЬКИЙ МАШИНОБУДІВНИЙ ЗАВОД» (далі  – Товариство) із АТ «КРЕДОБАНК», ідентифікаційний код 09807862, а саме:</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w:t>
      </w:r>
      <w:r w:rsidRPr="008B0E50">
        <w:rPr>
          <w:rFonts w:ascii="Times New Roman" w:hAnsi="Times New Roman"/>
          <w:sz w:val="20"/>
          <w:szCs w:val="20"/>
          <w:lang w:val="uk-UA"/>
        </w:rPr>
        <w:tab/>
        <w:t>Договір про внесення змін і доповнень від 05 серпня 2022 року до Генерального договору №12/09-2017 про здійснення кредитування від 08 вересня 2017 року (надалі – Генеральний Договір);</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w:t>
      </w:r>
      <w:r w:rsidRPr="008B0E50">
        <w:rPr>
          <w:rFonts w:ascii="Times New Roman" w:hAnsi="Times New Roman"/>
          <w:color w:val="FF0000"/>
          <w:sz w:val="20"/>
          <w:szCs w:val="20"/>
          <w:lang w:val="uk-UA"/>
        </w:rPr>
        <w:tab/>
      </w:r>
      <w:r w:rsidRPr="008B0E50">
        <w:rPr>
          <w:rFonts w:ascii="Times New Roman" w:hAnsi="Times New Roman"/>
          <w:sz w:val="20"/>
          <w:szCs w:val="20"/>
          <w:lang w:val="uk-UA"/>
        </w:rPr>
        <w:t>Договір про внесення змін № 1 від 05 серпня 2022 року до Додаткового договору № 5 від 27 серпня 2021 року про надання кредитної лінії відповідно до Генерального Договору №12/09-2017 від 08 вересня 2017 року».</w:t>
      </w:r>
    </w:p>
    <w:p w:rsidR="007C66C2" w:rsidRPr="008B0E50" w:rsidRDefault="007C66C2" w:rsidP="007C66C2">
      <w:pPr>
        <w:shd w:val="clear" w:color="auto" w:fill="FFFFFF"/>
        <w:spacing w:after="0" w:line="240" w:lineRule="auto"/>
        <w:jc w:val="both"/>
        <w:rPr>
          <w:rFonts w:ascii="Times New Roman" w:eastAsia="Times New Roman" w:hAnsi="Times New Roman"/>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lastRenderedPageBreak/>
        <w:t>Варіанти голосування</w:t>
      </w:r>
      <w:r>
        <w:rPr>
          <w:rFonts w:ascii="Times New Roman" w:eastAsia="Times New Roman" w:hAnsi="Times New Roman"/>
          <w:b/>
          <w:sz w:val="20"/>
          <w:szCs w:val="20"/>
          <w:lang w:val="uk-UA" w:eastAsia="ru-RU"/>
        </w:rPr>
        <w:t xml:space="preserve"> щодо питання № 4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387176340"/>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1347931437"/>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262734654"/>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Pr="001838A1" w:rsidRDefault="007C66C2" w:rsidP="001838A1">
      <w:pPr>
        <w:spacing w:after="0" w:line="240" w:lineRule="auto"/>
        <w:jc w:val="center"/>
        <w:rPr>
          <w:rFonts w:ascii="Times New Roman" w:eastAsia="Times New Roman" w:hAnsi="Times New Roman"/>
          <w:color w:val="767171"/>
          <w:sz w:val="20"/>
          <w:szCs w:val="20"/>
          <w:lang w:val="uk-UA" w:eastAsia="ru-RU"/>
        </w:rPr>
      </w:pPr>
      <w:r w:rsidRPr="00794D8F">
        <w:rPr>
          <w:rFonts w:ascii="Times New Roman" w:eastAsia="Times New Roman" w:hAnsi="Times New Roman"/>
          <w:bCs/>
          <w:color w:val="767171"/>
          <w:sz w:val="20"/>
          <w:szCs w:val="20"/>
          <w:lang w:val="uk-UA" w:eastAsia="ru-RU"/>
        </w:rPr>
        <w:t xml:space="preserve"> (позначити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eastAsia="ru-RU"/>
        </w:rPr>
        <w:t>)</w:t>
      </w:r>
    </w:p>
    <w:p w:rsidR="007C66C2" w:rsidRDefault="007C66C2" w:rsidP="007C66C2">
      <w:pPr>
        <w:spacing w:after="0" w:line="240" w:lineRule="auto"/>
        <w:jc w:val="both"/>
        <w:rPr>
          <w:rFonts w:ascii="Times New Roman" w:hAnsi="Times New Roman"/>
          <w:sz w:val="20"/>
          <w:szCs w:val="20"/>
          <w:lang w:val="uk-UA"/>
        </w:rPr>
      </w:pPr>
    </w:p>
    <w:p w:rsidR="007C66C2" w:rsidRPr="00F84E84" w:rsidRDefault="007C66C2" w:rsidP="007C66C2">
      <w:pPr>
        <w:spacing w:after="0" w:line="240" w:lineRule="auto"/>
        <w:jc w:val="both"/>
        <w:rPr>
          <w:rFonts w:ascii="Times New Roman" w:hAnsi="Times New Roman"/>
          <w:sz w:val="20"/>
          <w:szCs w:val="20"/>
          <w:lang w:val="uk-UA"/>
        </w:rPr>
      </w:pPr>
      <w:r>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102235</wp:posOffset>
                </wp:positionV>
                <wp:extent cx="6267450" cy="0"/>
                <wp:effectExtent l="12065" t="8255" r="6985"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2A32" id="Прямая со стрелкой 3" o:spid="_x0000_s1026" type="#_x0000_t32" style="position:absolute;margin-left:9.2pt;margin-top:8.05pt;width:4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"/>
            </w:pict>
          </mc:Fallback>
        </mc:AlternateConten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8B0E50" w:rsidRDefault="007C66C2" w:rsidP="007C66C2">
      <w:pPr>
        <w:spacing w:before="120" w:after="0" w:line="240" w:lineRule="auto"/>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Питання порядку денного № 5, винесене на голосування:</w:t>
      </w:r>
    </w:p>
    <w:p w:rsidR="007C66C2"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Про схвалення (затвердження) угод, що укладені Генеральним директором, предметом яких є надання безпроцентної поворотної позики (поворотної фінансової  допомоги) працівникам Товариства; основні засоби Товариства при продажу чи при придбанні.</w:t>
      </w:r>
    </w:p>
    <w:p w:rsidR="007C66C2" w:rsidRDefault="007C66C2" w:rsidP="007C66C2">
      <w:pPr>
        <w:spacing w:after="0" w:line="240" w:lineRule="auto"/>
        <w:ind w:left="567"/>
        <w:jc w:val="both"/>
        <w:rPr>
          <w:rFonts w:ascii="Times New Roman" w:hAnsi="Times New Roman"/>
          <w:sz w:val="20"/>
          <w:szCs w:val="20"/>
          <w:lang w:val="uk-UA"/>
        </w:rPr>
      </w:pPr>
    </w:p>
    <w:p w:rsidR="00886AAB" w:rsidRPr="008B0E50" w:rsidRDefault="00886AAB" w:rsidP="007C66C2">
      <w:pPr>
        <w:spacing w:after="0" w:line="240" w:lineRule="auto"/>
        <w:ind w:left="567"/>
        <w:jc w:val="both"/>
        <w:rPr>
          <w:rFonts w:ascii="Times New Roman" w:hAnsi="Times New Roman"/>
          <w:sz w:val="20"/>
          <w:szCs w:val="20"/>
          <w:lang w:val="uk-UA"/>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5:</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 xml:space="preserve">«У відповідності до вимог пп.35 п. 10.3. Статуту Товариства схвалити (затвердити) угоди, що укладені станом на 12 жовтня 2022 </w:t>
      </w:r>
      <w:r w:rsidR="007127E5">
        <w:rPr>
          <w:rFonts w:ascii="Times New Roman" w:hAnsi="Times New Roman"/>
          <w:sz w:val="20"/>
          <w:szCs w:val="20"/>
          <w:lang w:val="uk-UA"/>
        </w:rPr>
        <w:t xml:space="preserve">року </w:t>
      </w:r>
      <w:bookmarkStart w:id="0" w:name="_GoBack"/>
      <w:bookmarkEnd w:id="0"/>
      <w:r w:rsidRPr="008B0E50">
        <w:rPr>
          <w:rFonts w:ascii="Times New Roman" w:hAnsi="Times New Roman"/>
          <w:sz w:val="20"/>
          <w:szCs w:val="20"/>
          <w:lang w:val="uk-UA"/>
        </w:rPr>
        <w:t>генеральним директором Товариства Калашник Валерією Михайлівною,</w:t>
      </w:r>
      <w:r w:rsidRPr="008B0E50">
        <w:rPr>
          <w:rFonts w:ascii="Times New Roman" w:hAnsi="Times New Roman"/>
          <w:sz w:val="20"/>
          <w:szCs w:val="20"/>
        </w:rPr>
        <w:t xml:space="preserve"> </w:t>
      </w:r>
      <w:r w:rsidRPr="008B0E50">
        <w:rPr>
          <w:rFonts w:ascii="Times New Roman" w:hAnsi="Times New Roman"/>
          <w:sz w:val="20"/>
          <w:szCs w:val="20"/>
          <w:lang w:val="uk-UA"/>
        </w:rPr>
        <w:t>а у випадку його відсутності Заступником генерального директора з економічної безпеки Товариства Кузьменком Олегом Олександровичем, предметом яких є:</w:t>
      </w:r>
    </w:p>
    <w:p w:rsidR="007C66C2" w:rsidRPr="008B0E50" w:rsidRDefault="007C66C2" w:rsidP="007C66C2">
      <w:pPr>
        <w:numPr>
          <w:ilvl w:val="0"/>
          <w:numId w:val="1"/>
        </w:numPr>
        <w:spacing w:after="0" w:line="240" w:lineRule="auto"/>
        <w:ind w:left="567"/>
        <w:jc w:val="both"/>
        <w:rPr>
          <w:rFonts w:ascii="Times New Roman" w:hAnsi="Times New Roman"/>
          <w:b/>
          <w:i/>
          <w:sz w:val="20"/>
          <w:szCs w:val="20"/>
          <w:u w:val="single"/>
          <w:lang w:val="uk-UA"/>
        </w:rPr>
      </w:pPr>
      <w:r w:rsidRPr="008B0E50">
        <w:rPr>
          <w:rFonts w:ascii="Times New Roman" w:hAnsi="Times New Roman"/>
          <w:sz w:val="20"/>
          <w:szCs w:val="20"/>
          <w:lang w:val="uk-UA"/>
        </w:rPr>
        <w:t>Надання безпроцентної поворотної позики (поворотної фінансової допомоги), працівникам Товариства граничною сукупною вартістю не більше ніж 1 000 000,00 гривень (один мільйон гривень 00 коп.);</w:t>
      </w:r>
    </w:p>
    <w:p w:rsidR="007C66C2" w:rsidRPr="008B0E50" w:rsidRDefault="007C66C2" w:rsidP="007C66C2">
      <w:pPr>
        <w:numPr>
          <w:ilvl w:val="0"/>
          <w:numId w:val="1"/>
        </w:numPr>
        <w:spacing w:after="0" w:line="240" w:lineRule="auto"/>
        <w:ind w:left="567"/>
        <w:jc w:val="both"/>
        <w:rPr>
          <w:rFonts w:ascii="Times New Roman" w:hAnsi="Times New Roman"/>
          <w:b/>
          <w:i/>
          <w:sz w:val="20"/>
          <w:szCs w:val="20"/>
          <w:u w:val="single"/>
          <w:lang w:val="uk-UA"/>
        </w:rPr>
      </w:pPr>
      <w:r w:rsidRPr="008B0E50">
        <w:rPr>
          <w:rFonts w:ascii="Times New Roman" w:hAnsi="Times New Roman"/>
          <w:sz w:val="20"/>
          <w:szCs w:val="20"/>
          <w:lang w:val="uk-UA"/>
        </w:rPr>
        <w:t>основні засоби Товариства при продажу чи при придбанні граничною сукупною вартістю не більше ніж 6 000 000,00 гривень (шість мільйонів гривень 00 грн), без ПДВ».</w:t>
      </w:r>
    </w:p>
    <w:p w:rsidR="007C66C2" w:rsidRPr="008B0E50" w:rsidRDefault="007C66C2" w:rsidP="007C66C2">
      <w:pPr>
        <w:shd w:val="clear" w:color="auto" w:fill="FFFFFF"/>
        <w:spacing w:line="360" w:lineRule="auto"/>
        <w:contextualSpacing/>
        <w:jc w:val="both"/>
        <w:rPr>
          <w:rFonts w:ascii="Times New Roman" w:eastAsia="Times New Roman" w:hAnsi="Times New Roman"/>
          <w:sz w:val="20"/>
          <w:szCs w:val="20"/>
          <w:lang w:val="uk-UA"/>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Pr>
          <w:rFonts w:ascii="Times New Roman" w:eastAsia="Times New Roman" w:hAnsi="Times New Roman"/>
          <w:b/>
          <w:sz w:val="20"/>
          <w:szCs w:val="20"/>
          <w:lang w:val="uk-UA" w:eastAsia="ru-RU"/>
        </w:rPr>
        <w:t xml:space="preserve"> щодо питання № 5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632142075"/>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592085519"/>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77737754"/>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Default="007C66C2" w:rsidP="007C66C2">
      <w:pPr>
        <w:spacing w:line="480" w:lineRule="auto"/>
        <w:contextualSpacing/>
        <w:jc w:val="center"/>
        <w:rPr>
          <w:rFonts w:ascii="Times New Roman" w:eastAsia="Times New Roman" w:hAnsi="Times New Roman"/>
          <w:bCs/>
          <w:color w:val="767171"/>
          <w:sz w:val="20"/>
          <w:szCs w:val="20"/>
          <w:lang w:val="uk-UA"/>
        </w:rPr>
      </w:pPr>
      <w:r w:rsidRPr="00794D8F">
        <w:rPr>
          <w:rFonts w:ascii="Times New Roman" w:eastAsia="Times New Roman" w:hAnsi="Times New Roman"/>
          <w:bCs/>
          <w:color w:val="767171"/>
          <w:sz w:val="20"/>
          <w:szCs w:val="20"/>
          <w:lang w:val="uk-UA"/>
        </w:rPr>
        <w:t xml:space="preserve"> (позначити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rPr>
        <w:t>)</w:t>
      </w:r>
    </w:p>
    <w:p w:rsidR="007C66C2" w:rsidRPr="00794D8F" w:rsidRDefault="007C66C2" w:rsidP="007C66C2">
      <w:pPr>
        <w:spacing w:line="480" w:lineRule="auto"/>
        <w:contextualSpacing/>
        <w:jc w:val="center"/>
        <w:rPr>
          <w:rFonts w:ascii="Times New Roman" w:eastAsia="Times New Roman" w:hAnsi="Times New Roman"/>
          <w:color w:val="767171"/>
          <w:sz w:val="20"/>
          <w:szCs w:val="20"/>
          <w:lang w:val="uk-UA"/>
        </w:rPr>
      </w:pPr>
      <w:r>
        <w:rPr>
          <w:rFonts w:ascii="Times New Roman" w:eastAsia="Times New Roman" w:hAnsi="Times New Roman"/>
          <w:noProof/>
          <w:color w:val="767171"/>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176530</wp:posOffset>
                </wp:positionV>
                <wp:extent cx="6267450" cy="0"/>
                <wp:effectExtent l="12065" t="9525" r="698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B328B" id="Прямая со стрелкой 2" o:spid="_x0000_s1026" type="#_x0000_t32" style="position:absolute;margin-left:9.2pt;margin-top:13.9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"/>
            </w:pict>
          </mc:Fallback>
        </mc:AlternateContent>
      </w:r>
    </w:p>
    <w:p w:rsidR="007C66C2" w:rsidRDefault="007C66C2" w:rsidP="007C66C2">
      <w:pPr>
        <w:spacing w:before="120" w:after="0" w:line="240" w:lineRule="auto"/>
        <w:rPr>
          <w:rFonts w:ascii="Times New Roman" w:eastAsia="Times New Roman" w:hAnsi="Times New Roman"/>
          <w:b/>
          <w:sz w:val="20"/>
          <w:szCs w:val="20"/>
          <w:lang w:val="uk-UA" w:eastAsia="ru-RU"/>
        </w:rPr>
      </w:pPr>
    </w:p>
    <w:p w:rsidR="007C66C2" w:rsidRPr="008B0E50" w:rsidRDefault="007C66C2" w:rsidP="007C66C2">
      <w:pPr>
        <w:spacing w:before="120" w:after="0" w:line="240" w:lineRule="auto"/>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Питання порядку денного № 6, винесене на голосування:</w:t>
      </w:r>
    </w:p>
    <w:p w:rsidR="007C66C2"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Про надання Генеральному директору повноважень на вчинення дій, пов’язаних із реалізацією схвалених рішень Загальними зборами, на укладення та підписання правочинів із АТ «КРЕДОБАНК», ідентифікаційний код – 09807862.</w:t>
      </w:r>
    </w:p>
    <w:p w:rsidR="00886AAB" w:rsidRDefault="00886AAB" w:rsidP="007C66C2">
      <w:pPr>
        <w:spacing w:after="0" w:line="240" w:lineRule="auto"/>
        <w:ind w:left="567"/>
        <w:jc w:val="both"/>
        <w:rPr>
          <w:rFonts w:ascii="Times New Roman" w:hAnsi="Times New Roman"/>
          <w:sz w:val="20"/>
          <w:szCs w:val="20"/>
          <w:lang w:val="uk-UA"/>
        </w:rPr>
      </w:pPr>
    </w:p>
    <w:p w:rsidR="00886AAB" w:rsidRPr="008B0E50" w:rsidRDefault="00886AAB" w:rsidP="007C66C2">
      <w:pPr>
        <w:spacing w:after="0" w:line="240" w:lineRule="auto"/>
        <w:ind w:left="567"/>
        <w:jc w:val="both"/>
        <w:rPr>
          <w:rFonts w:ascii="Times New Roman" w:hAnsi="Times New Roman"/>
          <w:sz w:val="20"/>
          <w:szCs w:val="20"/>
          <w:lang w:val="uk-UA"/>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6:</w:t>
      </w:r>
    </w:p>
    <w:p w:rsidR="007C66C2" w:rsidRPr="008B0E50" w:rsidRDefault="007C66C2" w:rsidP="007C66C2">
      <w:pPr>
        <w:spacing w:after="0" w:line="240" w:lineRule="auto"/>
        <w:ind w:left="567"/>
        <w:jc w:val="both"/>
        <w:rPr>
          <w:rFonts w:ascii="Times New Roman" w:eastAsia="Times New Roman" w:hAnsi="Times New Roman"/>
          <w:sz w:val="20"/>
          <w:szCs w:val="20"/>
          <w:lang w:val="uk-UA" w:eastAsia="ru-RU"/>
        </w:rPr>
      </w:pPr>
      <w:r w:rsidRPr="008B0E50">
        <w:rPr>
          <w:rFonts w:ascii="Times New Roman" w:eastAsia="Times New Roman" w:hAnsi="Times New Roman"/>
          <w:sz w:val="20"/>
          <w:szCs w:val="20"/>
          <w:lang w:val="uk-UA" w:eastAsia="ru-RU"/>
        </w:rPr>
        <w:t>«Надати Генеральному директору Товариства Калашник Валерії Михайлівні, а у випадку її відсутності Заступнику генерального директора з економічної безпеки Товариства Кузьменку Олегу Олександровичу, або іншій особі, що займатиме посаду генерального директора Товариства або виконуватиме обов’язки генерального директора Товариства повноваження на вчинення всіх необхідних та достатніх дій, пов’язаних з реалізацією вище схвалених рішень Загальних зборів акціонерів Товариства, на укладення та підписання договорів з АТ «КРЕДОБАНК», ідентифікаційний код – 09807862 (в т.ч. генеральних договорів, кредитних договорів, іпотечних договорів, договорів застави, договорів про внесення змін і доповнень до них, додаткових угод, всіх інших договорів, необхідних для здійснення та забезпечення кредитування) з правом самостійного визначення кількості/вартості/типу/ забезпечення кредитної операції (з урахуванням обмежень встановлених цим протоколом) та з правом самостійного узгодження всіх істотних та інших умов таких договорів та підписання всіх інших необхідних документів на власний розсуд».</w:t>
      </w:r>
    </w:p>
    <w:p w:rsidR="007C66C2" w:rsidRDefault="007C66C2" w:rsidP="007C66C2">
      <w:pPr>
        <w:shd w:val="clear" w:color="auto" w:fill="FFFFFF"/>
        <w:spacing w:after="0" w:line="240" w:lineRule="auto"/>
        <w:jc w:val="both"/>
        <w:rPr>
          <w:rFonts w:ascii="Times New Roman" w:eastAsia="Times New Roman" w:hAnsi="Times New Roman"/>
          <w:sz w:val="20"/>
          <w:szCs w:val="20"/>
          <w:lang w:val="uk-UA" w:eastAsia="ru-RU"/>
        </w:rPr>
      </w:pPr>
    </w:p>
    <w:p w:rsidR="00886AAB" w:rsidRPr="008B0E50" w:rsidRDefault="00886AAB" w:rsidP="007C66C2">
      <w:pPr>
        <w:shd w:val="clear" w:color="auto" w:fill="FFFFFF"/>
        <w:spacing w:after="0" w:line="240" w:lineRule="auto"/>
        <w:jc w:val="both"/>
        <w:rPr>
          <w:rFonts w:ascii="Times New Roman" w:eastAsia="Times New Roman" w:hAnsi="Times New Roman"/>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Pr>
          <w:rFonts w:ascii="Times New Roman" w:eastAsia="Times New Roman" w:hAnsi="Times New Roman"/>
          <w:b/>
          <w:sz w:val="20"/>
          <w:szCs w:val="20"/>
          <w:lang w:val="uk-UA" w:eastAsia="ru-RU"/>
        </w:rPr>
        <w:t xml:space="preserve"> щодо питання № 6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7C66C2">
        <w:trPr>
          <w:trHeight w:val="534"/>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465891150"/>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1193457271"/>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1530921672"/>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Pr="00F84E84" w:rsidRDefault="007C66C2" w:rsidP="007C66C2">
      <w:pPr>
        <w:spacing w:after="0" w:line="240" w:lineRule="auto"/>
        <w:jc w:val="center"/>
        <w:rPr>
          <w:rFonts w:ascii="Times New Roman" w:eastAsia="Times New Roman" w:hAnsi="Times New Roman"/>
          <w:color w:val="767171"/>
          <w:sz w:val="20"/>
          <w:szCs w:val="20"/>
          <w:lang w:val="uk-UA" w:eastAsia="ru-RU"/>
        </w:rPr>
      </w:pPr>
      <w:r w:rsidRPr="00794D8F">
        <w:rPr>
          <w:rFonts w:ascii="Times New Roman" w:eastAsia="Times New Roman" w:hAnsi="Times New Roman"/>
          <w:bCs/>
          <w:color w:val="767171"/>
          <w:sz w:val="20"/>
          <w:szCs w:val="20"/>
          <w:lang w:val="uk-UA" w:eastAsia="ru-RU"/>
        </w:rPr>
        <w:t xml:space="preserve"> (позначити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94D8F">
        <w:rPr>
          <w:rFonts w:ascii="Times New Roman" w:eastAsia="Times New Roman" w:hAnsi="Times New Roman"/>
          <w:bCs/>
          <w:color w:val="767171"/>
          <w:sz w:val="20"/>
          <w:szCs w:val="20"/>
          <w:lang w:val="uk-UA" w:eastAsia="ru-RU"/>
        </w:rPr>
        <w:t>)</w:t>
      </w:r>
    </w:p>
    <w:p w:rsidR="00C3029F" w:rsidRDefault="00C3029F" w:rsidP="007C66C2">
      <w:pPr>
        <w:tabs>
          <w:tab w:val="left" w:pos="0"/>
        </w:tabs>
        <w:spacing w:before="120" w:after="0" w:line="240" w:lineRule="auto"/>
        <w:jc w:val="both"/>
        <w:rPr>
          <w:rFonts w:ascii="Times New Roman" w:eastAsia="Times New Roman" w:hAnsi="Times New Roman"/>
          <w:b/>
          <w:sz w:val="20"/>
          <w:szCs w:val="20"/>
          <w:lang w:val="uk-UA" w:eastAsia="ru-RU"/>
        </w:rPr>
      </w:pPr>
    </w:p>
    <w:p w:rsidR="007C66C2" w:rsidRPr="00886AAB" w:rsidRDefault="00886AAB" w:rsidP="007C66C2">
      <w:pPr>
        <w:tabs>
          <w:tab w:val="left" w:pos="0"/>
        </w:tabs>
        <w:spacing w:before="120"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br w:type="column"/>
      </w:r>
      <w:r w:rsidR="007C66C2" w:rsidRPr="008B0E50">
        <w:rPr>
          <w:rFonts w:ascii="Times New Roman" w:eastAsia="Times New Roman" w:hAnsi="Times New Roman"/>
          <w:b/>
          <w:sz w:val="20"/>
          <w:szCs w:val="20"/>
          <w:lang w:val="uk-UA" w:eastAsia="ru-RU"/>
        </w:rPr>
        <w:lastRenderedPageBreak/>
        <w:t>Питання порядку денного № 7, винесене на голосування:</w:t>
      </w:r>
    </w:p>
    <w:p w:rsidR="007C66C2" w:rsidRDefault="007C66C2" w:rsidP="007C66C2">
      <w:pPr>
        <w:tabs>
          <w:tab w:val="left" w:pos="284"/>
        </w:tabs>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Про</w:t>
      </w:r>
      <w:r w:rsidRPr="008B0E50">
        <w:rPr>
          <w:rFonts w:ascii="Times New Roman" w:hAnsi="Times New Roman"/>
          <w:sz w:val="20"/>
          <w:szCs w:val="20"/>
        </w:rPr>
        <w:t xml:space="preserve"> </w:t>
      </w:r>
      <w:r w:rsidRPr="008B0E50">
        <w:rPr>
          <w:rFonts w:ascii="Times New Roman" w:hAnsi="Times New Roman"/>
          <w:sz w:val="20"/>
          <w:szCs w:val="20"/>
          <w:lang w:val="uk-UA"/>
        </w:rPr>
        <w:t>схвалення (затвердження) укладених Товариством значних правочинів.</w:t>
      </w:r>
    </w:p>
    <w:p w:rsidR="001838A1" w:rsidRDefault="001838A1" w:rsidP="007C66C2">
      <w:pPr>
        <w:spacing w:after="0" w:line="240" w:lineRule="auto"/>
        <w:jc w:val="both"/>
        <w:rPr>
          <w:rFonts w:ascii="Times New Roman" w:eastAsia="Times New Roman" w:hAnsi="Times New Roman"/>
          <w:b/>
          <w:sz w:val="20"/>
          <w:szCs w:val="20"/>
          <w:lang w:val="uk-UA" w:eastAsia="ru-RU"/>
        </w:rPr>
      </w:pPr>
    </w:p>
    <w:p w:rsidR="001838A1" w:rsidRDefault="001838A1" w:rsidP="007C66C2">
      <w:pPr>
        <w:spacing w:after="0" w:line="240" w:lineRule="auto"/>
        <w:jc w:val="both"/>
        <w:rPr>
          <w:rFonts w:ascii="Times New Roman" w:eastAsia="Times New Roman" w:hAnsi="Times New Roman"/>
          <w:b/>
          <w:sz w:val="20"/>
          <w:szCs w:val="20"/>
          <w:lang w:val="uk-UA" w:eastAsia="ru-RU"/>
        </w:rPr>
      </w:pPr>
    </w:p>
    <w:p w:rsidR="007C66C2" w:rsidRPr="008B0E50" w:rsidRDefault="007C66C2" w:rsidP="007C66C2">
      <w:pPr>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Проект рішення з питання порядку денного № 7:</w:t>
      </w:r>
    </w:p>
    <w:p w:rsidR="007C66C2" w:rsidRPr="008B0E50" w:rsidRDefault="007C66C2" w:rsidP="007C66C2">
      <w:pPr>
        <w:spacing w:after="0" w:line="240" w:lineRule="auto"/>
        <w:ind w:left="567"/>
        <w:jc w:val="both"/>
        <w:rPr>
          <w:rFonts w:ascii="Times New Roman" w:hAnsi="Times New Roman"/>
          <w:sz w:val="20"/>
          <w:szCs w:val="20"/>
          <w:lang w:val="uk-UA"/>
        </w:rPr>
      </w:pPr>
      <w:r w:rsidRPr="008B0E50">
        <w:rPr>
          <w:rFonts w:ascii="Times New Roman" w:hAnsi="Times New Roman"/>
          <w:sz w:val="20"/>
          <w:szCs w:val="20"/>
          <w:lang w:val="uk-UA"/>
        </w:rPr>
        <w:t>«Схвалити (затвердити) значні правочини укладені ПрАТ «КАРЛІВСЬКИЙ МАШИНОБУДІВНИЙ ЗАВОД» у період з 11 листопада 2021 року по 12 жовтня 2022 року».</w:t>
      </w: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p>
    <w:p w:rsidR="007C66C2" w:rsidRPr="008B0E50" w:rsidRDefault="007C66C2" w:rsidP="007C66C2">
      <w:pPr>
        <w:shd w:val="clear" w:color="auto" w:fill="FFFFFF"/>
        <w:spacing w:after="0" w:line="240" w:lineRule="auto"/>
        <w:jc w:val="both"/>
        <w:rPr>
          <w:rFonts w:ascii="Times New Roman" w:eastAsia="Times New Roman" w:hAnsi="Times New Roman"/>
          <w:b/>
          <w:sz w:val="20"/>
          <w:szCs w:val="20"/>
          <w:lang w:val="uk-UA" w:eastAsia="ru-RU"/>
        </w:rPr>
      </w:pPr>
      <w:r w:rsidRPr="008B0E50">
        <w:rPr>
          <w:rFonts w:ascii="Times New Roman" w:eastAsia="Times New Roman" w:hAnsi="Times New Roman"/>
          <w:b/>
          <w:sz w:val="20"/>
          <w:szCs w:val="20"/>
          <w:lang w:val="uk-UA" w:eastAsia="ru-RU"/>
        </w:rPr>
        <w:t>Варіанти голосування</w:t>
      </w:r>
      <w:r>
        <w:rPr>
          <w:rFonts w:ascii="Times New Roman" w:eastAsia="Times New Roman" w:hAnsi="Times New Roman"/>
          <w:b/>
          <w:sz w:val="20"/>
          <w:szCs w:val="20"/>
          <w:lang w:val="uk-UA" w:eastAsia="ru-RU"/>
        </w:rPr>
        <w:t xml:space="preserve"> щодо питання № 7 порядку денного</w:t>
      </w:r>
      <w:r w:rsidRPr="008B0E50">
        <w:rPr>
          <w:rFonts w:ascii="Times New Roman" w:eastAsia="Times New Roman" w:hAnsi="Times New Roman"/>
          <w:b/>
          <w:sz w:val="20"/>
          <w:szCs w:val="20"/>
          <w:lang w:val="uk-UA"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14"/>
        <w:gridCol w:w="3130"/>
      </w:tblGrid>
      <w:tr w:rsidR="007C66C2" w:rsidRPr="008B0E50" w:rsidTr="001B420B">
        <w:trPr>
          <w:trHeight w:val="536"/>
          <w:jc w:val="center"/>
        </w:trPr>
        <w:tc>
          <w:tcPr>
            <w:tcW w:w="3101"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633681605"/>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ЗА</w:t>
            </w:r>
          </w:p>
        </w:tc>
        <w:tc>
          <w:tcPr>
            <w:tcW w:w="3114" w:type="dxa"/>
            <w:shd w:val="clear" w:color="auto" w:fill="auto"/>
          </w:tcPr>
          <w:p w:rsidR="007C66C2" w:rsidRPr="007C66C2" w:rsidRDefault="00646B5D" w:rsidP="001B420B">
            <w:pPr>
              <w:spacing w:after="0" w:line="360" w:lineRule="auto"/>
              <w:jc w:val="center"/>
              <w:rPr>
                <w:rFonts w:asciiTheme="minorHAnsi" w:eastAsia="Times New Roman" w:hAnsiTheme="minorHAnsi"/>
                <w:b/>
                <w:sz w:val="20"/>
                <w:szCs w:val="20"/>
                <w:lang w:val="uk-UA" w:eastAsia="ru-RU"/>
              </w:rPr>
            </w:pPr>
            <w:sdt>
              <w:sdtPr>
                <w:rPr>
                  <w:rFonts w:ascii="Times New Roman" w:eastAsia="Times New Roman" w:hAnsi="Times New Roman"/>
                  <w:b/>
                  <w:sz w:val="20"/>
                  <w:szCs w:val="20"/>
                  <w:lang w:val="uk-UA" w:eastAsia="ru-RU"/>
                </w:rPr>
                <w:id w:val="-736401623"/>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ПРОТИ</w:t>
            </w:r>
          </w:p>
        </w:tc>
        <w:tc>
          <w:tcPr>
            <w:tcW w:w="3130" w:type="dxa"/>
            <w:shd w:val="clear" w:color="auto" w:fill="auto"/>
          </w:tcPr>
          <w:p w:rsidR="007C66C2" w:rsidRDefault="00646B5D" w:rsidP="001B420B">
            <w:pPr>
              <w:spacing w:after="0" w:line="360" w:lineRule="auto"/>
              <w:jc w:val="center"/>
              <w:rPr>
                <w:rFonts w:ascii="Times New Roman" w:eastAsia="Times New Roman" w:hAnsi="Times New Roman"/>
                <w:b/>
                <w:sz w:val="20"/>
                <w:szCs w:val="20"/>
                <w:lang w:val="uk-UA" w:eastAsia="ru-RU"/>
              </w:rPr>
            </w:pPr>
            <w:sdt>
              <w:sdtPr>
                <w:rPr>
                  <w:rFonts w:ascii="Times New Roman" w:eastAsia="Times New Roman" w:hAnsi="Times New Roman"/>
                  <w:b/>
                  <w:sz w:val="20"/>
                  <w:szCs w:val="20"/>
                  <w:lang w:val="uk-UA" w:eastAsia="ru-RU"/>
                </w:rPr>
                <w:id w:val="-395430972"/>
                <w14:checkbox>
                  <w14:checked w14:val="0"/>
                  <w14:checkedState w14:val="2612" w14:font="MS Gothic"/>
                  <w14:uncheckedState w14:val="2610" w14:font="MS Gothic"/>
                </w14:checkbox>
              </w:sdtPr>
              <w:sdtEndPr/>
              <w:sdtContent>
                <w:r w:rsidR="007C66C2">
                  <w:rPr>
                    <w:rFonts w:ascii="MS Gothic" w:eastAsia="MS Gothic" w:hAnsi="MS Gothic" w:hint="eastAsia"/>
                    <w:b/>
                    <w:sz w:val="20"/>
                    <w:szCs w:val="20"/>
                    <w:lang w:val="uk-UA" w:eastAsia="ru-RU"/>
                  </w:rPr>
                  <w:t>☐</w:t>
                </w:r>
              </w:sdtContent>
            </w:sdt>
            <w:r w:rsidR="007C66C2" w:rsidRPr="008B0E50">
              <w:rPr>
                <w:rFonts w:ascii="Times New Roman" w:eastAsia="Times New Roman" w:hAnsi="Times New Roman"/>
                <w:b/>
                <w:sz w:val="20"/>
                <w:szCs w:val="20"/>
                <w:lang w:val="uk-UA" w:eastAsia="ru-RU"/>
              </w:rPr>
              <w:t xml:space="preserve"> </w:t>
            </w:r>
          </w:p>
          <w:p w:rsidR="007C66C2" w:rsidRPr="008B0E50" w:rsidRDefault="007C66C2" w:rsidP="001B420B">
            <w:pPr>
              <w:spacing w:after="0" w:line="360" w:lineRule="auto"/>
              <w:jc w:val="center"/>
              <w:rPr>
                <w:rFonts w:ascii="Times New Roman" w:eastAsia="Times New Roman" w:hAnsi="Times New Roman"/>
                <w:sz w:val="20"/>
                <w:szCs w:val="20"/>
                <w:lang w:val="uk-UA" w:eastAsia="ru-RU"/>
              </w:rPr>
            </w:pPr>
            <w:r w:rsidRPr="008B0E50">
              <w:rPr>
                <w:rFonts w:ascii="Times New Roman" w:eastAsia="Times New Roman" w:hAnsi="Times New Roman"/>
                <w:b/>
                <w:sz w:val="20"/>
                <w:szCs w:val="20"/>
                <w:lang w:val="uk-UA" w:eastAsia="ru-RU"/>
              </w:rPr>
              <w:t>УТРИМАВСЯ</w:t>
            </w:r>
          </w:p>
        </w:tc>
      </w:tr>
    </w:tbl>
    <w:p w:rsidR="007C66C2" w:rsidRPr="007A4A69" w:rsidRDefault="007C66C2" w:rsidP="007C66C2">
      <w:pPr>
        <w:spacing w:after="0" w:line="240" w:lineRule="auto"/>
        <w:jc w:val="center"/>
        <w:rPr>
          <w:rFonts w:ascii="Times New Roman" w:eastAsia="Times New Roman" w:hAnsi="Times New Roman"/>
          <w:color w:val="767171"/>
          <w:sz w:val="20"/>
          <w:szCs w:val="20"/>
          <w:lang w:val="uk-UA" w:eastAsia="ru-RU"/>
        </w:rPr>
      </w:pPr>
      <w:r w:rsidRPr="007A4A69">
        <w:rPr>
          <w:rFonts w:ascii="Times New Roman" w:eastAsia="Times New Roman" w:hAnsi="Times New Roman"/>
          <w:bCs/>
          <w:color w:val="767171"/>
          <w:sz w:val="20"/>
          <w:szCs w:val="20"/>
          <w:lang w:val="uk-UA" w:eastAsia="ru-RU"/>
        </w:rPr>
        <w:t xml:space="preserve">(позначити  Х напроти Вашого  варіанту  </w:t>
      </w:r>
      <w:r w:rsidR="00886AAB">
        <w:rPr>
          <w:rFonts w:ascii="Times New Roman" w:eastAsia="Times New Roman" w:hAnsi="Times New Roman"/>
          <w:bCs/>
          <w:color w:val="767171"/>
          <w:sz w:val="20"/>
          <w:szCs w:val="20"/>
          <w:lang w:val="uk-UA" w:eastAsia="ru-RU"/>
        </w:rPr>
        <w:t>голосування</w:t>
      </w:r>
      <w:r w:rsidRPr="007A4A69">
        <w:rPr>
          <w:rFonts w:ascii="Times New Roman" w:eastAsia="Times New Roman" w:hAnsi="Times New Roman"/>
          <w:bCs/>
          <w:color w:val="767171"/>
          <w:sz w:val="20"/>
          <w:szCs w:val="20"/>
          <w:lang w:val="uk-UA" w:eastAsia="ru-RU"/>
        </w:rPr>
        <w:t>)</w:t>
      </w:r>
    </w:p>
    <w:p w:rsidR="007C66C2" w:rsidRPr="008B0E50" w:rsidRDefault="007C66C2" w:rsidP="007C66C2">
      <w:pPr>
        <w:spacing w:after="0" w:line="240" w:lineRule="auto"/>
        <w:jc w:val="both"/>
        <w:rPr>
          <w:rFonts w:ascii="Times New Roman" w:hAnsi="Times New Roman"/>
          <w:sz w:val="20"/>
          <w:szCs w:val="20"/>
          <w:lang w:val="uk-UA"/>
        </w:rPr>
      </w:pPr>
    </w:p>
    <w:p w:rsidR="007C66C2" w:rsidRPr="00EB62A4" w:rsidRDefault="007C66C2" w:rsidP="007C66C2">
      <w:pPr>
        <w:shd w:val="clear" w:color="auto" w:fill="FFFFFF"/>
        <w:spacing w:after="0" w:line="240" w:lineRule="auto"/>
        <w:jc w:val="center"/>
        <w:rPr>
          <w:rFonts w:ascii="Times New Roman" w:eastAsia="Times New Roman" w:hAnsi="Times New Roman"/>
          <w:i/>
          <w:sz w:val="20"/>
          <w:szCs w:val="20"/>
          <w:lang w:val="uk-UA" w:eastAsia="ru-RU"/>
        </w:rPr>
      </w:pPr>
    </w:p>
    <w:bookmarkStart w:id="1" w:name="_Hlk104924861"/>
    <w:p w:rsidR="007C66C2"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r>
        <w:rPr>
          <w:rFonts w:ascii="Times New Roman" w:eastAsia="Times New Roman" w:hAnsi="Times New Roman"/>
          <w:i/>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164465</wp:posOffset>
                </wp:positionH>
                <wp:positionV relativeFrom="paragraph">
                  <wp:posOffset>92710</wp:posOffset>
                </wp:positionV>
                <wp:extent cx="6267450" cy="0"/>
                <wp:effectExtent l="12065" t="9525" r="698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BC9F1" id="Прямая со стрелкой 1" o:spid="_x0000_s1026" type="#_x0000_t32" style="position:absolute;margin-left:12.95pt;margin-top:7.3pt;width:4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"/>
            </w:pict>
          </mc:Fallback>
        </mc:AlternateContent>
      </w:r>
    </w:p>
    <w:p w:rsidR="007C66C2"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p>
    <w:p w:rsidR="007C66C2"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p>
    <w:p w:rsidR="007C66C2" w:rsidRPr="00EB62A4"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r w:rsidRPr="00EB62A4">
        <w:rPr>
          <w:rFonts w:ascii="Times New Roman" w:eastAsia="Times New Roman" w:hAnsi="Times New Roman"/>
          <w:color w:val="000000"/>
          <w:sz w:val="20"/>
          <w:szCs w:val="20"/>
          <w:shd w:val="clear" w:color="auto" w:fill="FFFFFF"/>
          <w:lang w:val="uk-UA" w:eastAsia="ru-RU"/>
        </w:rPr>
        <w:t>ЗАСТЕРЕЖЕННЯ 1:</w:t>
      </w:r>
    </w:p>
    <w:p w:rsidR="007C66C2" w:rsidRPr="00794D8F" w:rsidRDefault="007C66C2" w:rsidP="007C66C2">
      <w:pPr>
        <w:spacing w:after="0" w:line="240" w:lineRule="auto"/>
        <w:jc w:val="both"/>
        <w:rPr>
          <w:rFonts w:ascii="Times New Roman" w:eastAsia="Times New Roman" w:hAnsi="Times New Roman"/>
          <w:b/>
          <w:color w:val="767171"/>
          <w:sz w:val="20"/>
          <w:szCs w:val="20"/>
          <w:shd w:val="clear" w:color="auto" w:fill="FFFFFF"/>
          <w:lang w:val="uk-UA" w:eastAsia="ru-RU"/>
        </w:rPr>
      </w:pPr>
      <w:r w:rsidRPr="00794D8F">
        <w:rPr>
          <w:rFonts w:ascii="Times New Roman" w:eastAsia="Times New Roman" w:hAnsi="Times New Roman"/>
          <w:color w:val="767171"/>
          <w:sz w:val="20"/>
          <w:szCs w:val="20"/>
          <w:shd w:val="clear" w:color="auto" w:fill="FFFFFF"/>
          <w:lang w:val="uk-UA" w:eastAsia="ru-RU"/>
        </w:rPr>
        <w:t>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7C66C2"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p>
    <w:p w:rsidR="007C66C2" w:rsidRPr="00EB62A4" w:rsidRDefault="007C66C2" w:rsidP="007C66C2">
      <w:pPr>
        <w:spacing w:after="0" w:line="240" w:lineRule="auto"/>
        <w:rPr>
          <w:rFonts w:ascii="Times New Roman" w:eastAsia="Times New Roman" w:hAnsi="Times New Roman"/>
          <w:color w:val="000000"/>
          <w:sz w:val="20"/>
          <w:szCs w:val="20"/>
          <w:shd w:val="clear" w:color="auto" w:fill="FFFFFF"/>
          <w:lang w:val="uk-UA" w:eastAsia="ru-RU"/>
        </w:rPr>
      </w:pPr>
      <w:r w:rsidRPr="00EB62A4">
        <w:rPr>
          <w:rFonts w:ascii="Times New Roman" w:eastAsia="Times New Roman" w:hAnsi="Times New Roman"/>
          <w:color w:val="000000"/>
          <w:sz w:val="20"/>
          <w:szCs w:val="20"/>
          <w:shd w:val="clear" w:color="auto" w:fill="FFFFFF"/>
          <w:lang w:val="uk-UA" w:eastAsia="ru-RU"/>
        </w:rPr>
        <w:t>ЗАСТЕРЕЖЕННЯ 2:</w:t>
      </w:r>
    </w:p>
    <w:p w:rsidR="007C66C2" w:rsidRPr="00794D8F" w:rsidRDefault="007C66C2" w:rsidP="007C66C2">
      <w:pPr>
        <w:spacing w:after="240" w:line="240" w:lineRule="auto"/>
        <w:jc w:val="both"/>
        <w:rPr>
          <w:rFonts w:ascii="Times New Roman" w:eastAsia="Times New Roman" w:hAnsi="Times New Roman"/>
          <w:color w:val="767171"/>
          <w:sz w:val="20"/>
          <w:szCs w:val="20"/>
          <w:lang w:val="uk-UA" w:eastAsia="ru-RU"/>
        </w:rPr>
      </w:pPr>
      <w:r w:rsidRPr="00794D8F">
        <w:rPr>
          <w:rFonts w:ascii="Times New Roman" w:eastAsia="Times New Roman" w:hAnsi="Times New Roman"/>
          <w:color w:val="767171"/>
          <w:sz w:val="20"/>
          <w:szCs w:val="20"/>
          <w:lang w:val="uk-UA" w:eastAsia="ru-RU"/>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bookmarkEnd w:id="1"/>
    <w:p w:rsidR="006F7B05" w:rsidRPr="007C66C2" w:rsidRDefault="006F7B05">
      <w:pPr>
        <w:rPr>
          <w:lang w:val="uk-UA"/>
        </w:rPr>
      </w:pPr>
    </w:p>
    <w:sectPr w:rsidR="006F7B05" w:rsidRPr="007C66C2" w:rsidSect="00886AAB">
      <w:headerReference w:type="default" r:id="rId8"/>
      <w:footerReference w:type="default" r:id="rId9"/>
      <w:pgSz w:w="11906" w:h="16838"/>
      <w:pgMar w:top="851" w:right="849" w:bottom="993" w:left="1134" w:header="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5D" w:rsidRDefault="00646B5D" w:rsidP="007C66C2">
      <w:pPr>
        <w:spacing w:after="0" w:line="240" w:lineRule="auto"/>
      </w:pPr>
      <w:r>
        <w:separator/>
      </w:r>
    </w:p>
  </w:endnote>
  <w:endnote w:type="continuationSeparator" w:id="0">
    <w:p w:rsidR="00646B5D" w:rsidRDefault="00646B5D" w:rsidP="007C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80314"/>
      <w:docPartObj>
        <w:docPartGallery w:val="Page Numbers (Bottom of Page)"/>
        <w:docPartUnique/>
      </w:docPartObj>
    </w:sdtPr>
    <w:sdtEndPr/>
    <w:sdtContent>
      <w:p w:rsidR="00C3029F" w:rsidRDefault="00C3029F">
        <w:pPr>
          <w:pStyle w:val="a8"/>
          <w:jc w:val="right"/>
        </w:pPr>
        <w:r>
          <w:fldChar w:fldCharType="begin"/>
        </w:r>
        <w:r>
          <w:instrText>PAGE   \* MERGEFORMAT</w:instrText>
        </w:r>
        <w:r>
          <w:fldChar w:fldCharType="separate"/>
        </w:r>
        <w:r w:rsidR="007127E5">
          <w:rPr>
            <w:noProof/>
          </w:rPr>
          <w:t>4</w:t>
        </w:r>
        <w:r>
          <w:fldChar w:fldCharType="end"/>
        </w:r>
      </w:p>
    </w:sdtContent>
  </w:sdt>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07"/>
    </w:tblGrid>
    <w:tr w:rsidR="00C3029F" w:rsidTr="00C3029F">
      <w:tc>
        <w:tcPr>
          <w:tcW w:w="3964" w:type="dxa"/>
        </w:tcPr>
        <w:p w:rsidR="00C3029F" w:rsidRDefault="00C3029F" w:rsidP="00C3029F">
          <w:pPr>
            <w:pStyle w:val="a8"/>
            <w:tabs>
              <w:tab w:val="clear" w:pos="9355"/>
              <w:tab w:val="right" w:pos="9923"/>
            </w:tabs>
            <w:rPr>
              <w:rFonts w:ascii="Times New Roman" w:eastAsia="Times New Roman" w:hAnsi="Times New Roman"/>
              <w:sz w:val="20"/>
              <w:szCs w:val="20"/>
              <w:lang w:eastAsia="ru-RU"/>
            </w:rPr>
          </w:pPr>
          <w:r w:rsidRPr="008B0E50">
            <w:rPr>
              <w:rFonts w:ascii="Times New Roman" w:eastAsia="Times New Roman" w:hAnsi="Times New Roman"/>
              <w:sz w:val="20"/>
              <w:szCs w:val="20"/>
              <w:lang w:val="uk-UA" w:eastAsia="ru-RU"/>
            </w:rPr>
            <w:t>Пріз</w:t>
          </w:r>
          <w:r>
            <w:rPr>
              <w:rFonts w:ascii="Times New Roman" w:eastAsia="Times New Roman" w:hAnsi="Times New Roman"/>
              <w:sz w:val="20"/>
              <w:szCs w:val="20"/>
              <w:lang w:val="uk-UA" w:eastAsia="ru-RU"/>
            </w:rPr>
            <w:t xml:space="preserve">вище, ім'я та по батькові та </w:t>
          </w:r>
          <w:r>
            <w:rPr>
              <w:rFonts w:ascii="Times New Roman" w:eastAsia="Times New Roman" w:hAnsi="Times New Roman"/>
              <w:sz w:val="20"/>
              <w:szCs w:val="20"/>
              <w:lang w:eastAsia="ru-RU"/>
            </w:rPr>
            <w:t>п</w:t>
          </w:r>
          <w:r w:rsidRPr="008B0E50">
            <w:rPr>
              <w:rFonts w:ascii="Times New Roman" w:eastAsia="Times New Roman" w:hAnsi="Times New Roman"/>
              <w:sz w:val="20"/>
              <w:szCs w:val="20"/>
              <w:lang w:eastAsia="ru-RU"/>
            </w:rPr>
            <w:t xml:space="preserve">ідпис </w:t>
          </w:r>
        </w:p>
        <w:p w:rsidR="00C3029F" w:rsidRDefault="00C3029F" w:rsidP="00C3029F">
          <w:pPr>
            <w:pStyle w:val="a8"/>
            <w:tabs>
              <w:tab w:val="clear" w:pos="9355"/>
              <w:tab w:val="right" w:pos="9923"/>
            </w:tabs>
            <w:rPr>
              <w:lang w:val="uk-UA"/>
            </w:rPr>
          </w:pPr>
          <w:r w:rsidRPr="008B0E50">
            <w:rPr>
              <w:rFonts w:ascii="Times New Roman" w:eastAsia="Times New Roman" w:hAnsi="Times New Roman"/>
              <w:sz w:val="20"/>
              <w:szCs w:val="20"/>
              <w:lang w:eastAsia="ru-RU"/>
            </w:rPr>
            <w:t>акціонера (представника акціонера)</w:t>
          </w:r>
        </w:p>
      </w:tc>
      <w:tc>
        <w:tcPr>
          <w:tcW w:w="5807" w:type="dxa"/>
          <w:tcBorders>
            <w:bottom w:val="single" w:sz="4" w:space="0" w:color="auto"/>
          </w:tcBorders>
        </w:tcPr>
        <w:p w:rsidR="00C3029F" w:rsidRDefault="00C3029F" w:rsidP="00794D95">
          <w:pPr>
            <w:pStyle w:val="a8"/>
            <w:tabs>
              <w:tab w:val="clear" w:pos="9355"/>
              <w:tab w:val="right" w:pos="9923"/>
            </w:tabs>
            <w:jc w:val="right"/>
            <w:rPr>
              <w:lang w:val="uk-UA"/>
            </w:rPr>
          </w:pPr>
        </w:p>
      </w:tc>
    </w:tr>
  </w:tbl>
  <w:p w:rsidR="00C3029F" w:rsidRPr="00794D95" w:rsidRDefault="00C3029F" w:rsidP="00C3029F">
    <w:pPr>
      <w:pStyle w:val="a8"/>
      <w:tabs>
        <w:tab w:val="clear" w:pos="9355"/>
        <w:tab w:val="right" w:pos="9923"/>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5D" w:rsidRDefault="00646B5D" w:rsidP="007C66C2">
      <w:pPr>
        <w:spacing w:after="0" w:line="240" w:lineRule="auto"/>
      </w:pPr>
      <w:r>
        <w:separator/>
      </w:r>
    </w:p>
  </w:footnote>
  <w:footnote w:type="continuationSeparator" w:id="0">
    <w:p w:rsidR="00646B5D" w:rsidRDefault="00646B5D" w:rsidP="007C66C2">
      <w:pPr>
        <w:spacing w:after="0" w:line="240" w:lineRule="auto"/>
      </w:pPr>
      <w:r>
        <w:continuationSeparator/>
      </w:r>
    </w:p>
  </w:footnote>
  <w:footnote w:id="1">
    <w:p w:rsidR="001A458C" w:rsidRPr="000E3908" w:rsidRDefault="001A458C" w:rsidP="001A458C">
      <w:pPr>
        <w:pStyle w:val="a3"/>
        <w:rPr>
          <w:color w:val="767171" w:themeColor="background2" w:themeShade="80"/>
          <w:lang w:val="uk-UA"/>
        </w:rPr>
      </w:pPr>
      <w:r w:rsidRPr="000E3908">
        <w:rPr>
          <w:rStyle w:val="a5"/>
          <w:color w:val="767171" w:themeColor="background2" w:themeShade="80"/>
        </w:rPr>
        <w:footnoteRef/>
      </w:r>
      <w:r w:rsidRPr="000E3908">
        <w:rPr>
          <w:color w:val="767171" w:themeColor="background2" w:themeShade="80"/>
        </w:rPr>
        <w:t xml:space="preserve"> </w:t>
      </w:r>
      <w:r w:rsidRPr="000E3908">
        <w:rPr>
          <w:color w:val="767171" w:themeColor="background2" w:themeShade="80"/>
          <w:lang w:val="uk-UA"/>
        </w:rPr>
        <w:t>Голосування проводиться щодо всіх питань порядку денного загальних зборів (крім кумулятивного голосування)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A1" w:rsidRDefault="001838A1" w:rsidP="00794D95">
    <w:pPr>
      <w:pStyle w:val="a6"/>
    </w:pPr>
  </w:p>
  <w:p w:rsidR="001838A1" w:rsidRDefault="001838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F036C"/>
    <w:multiLevelType w:val="hybridMultilevel"/>
    <w:tmpl w:val="8D242440"/>
    <w:lvl w:ilvl="0" w:tplc="CD04880A">
      <w:start w:val="1"/>
      <w:numFmt w:val="bullet"/>
      <w:lvlText w:val="-"/>
      <w:lvlJc w:val="left"/>
      <w:pPr>
        <w:ind w:left="720" w:hanging="360"/>
      </w:pPr>
      <w:rPr>
        <w:rFonts w:ascii="Times New Roman" w:eastAsia="Calibri" w:hAnsi="Times New Roman" w:cs="Times New Roman"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DB"/>
    <w:rsid w:val="000E3908"/>
    <w:rsid w:val="001838A1"/>
    <w:rsid w:val="001A458C"/>
    <w:rsid w:val="004400DB"/>
    <w:rsid w:val="00646B5D"/>
    <w:rsid w:val="006F1143"/>
    <w:rsid w:val="006F7B05"/>
    <w:rsid w:val="007127E5"/>
    <w:rsid w:val="00794D95"/>
    <w:rsid w:val="007C66C2"/>
    <w:rsid w:val="00886AAB"/>
    <w:rsid w:val="00953374"/>
    <w:rsid w:val="00A11726"/>
    <w:rsid w:val="00B64A0C"/>
    <w:rsid w:val="00BB03B3"/>
    <w:rsid w:val="00C3029F"/>
    <w:rsid w:val="00C8273B"/>
    <w:rsid w:val="00DB680E"/>
    <w:rsid w:val="00FF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77BF"/>
  <w15:chartTrackingRefBased/>
  <w15:docId w15:val="{4EF8FE2F-30B4-4CEA-AA30-0386C172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66C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7C66C2"/>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C66C2"/>
    <w:rPr>
      <w:vertAlign w:val="superscript"/>
    </w:rPr>
  </w:style>
  <w:style w:type="paragraph" w:styleId="a6">
    <w:name w:val="header"/>
    <w:basedOn w:val="a"/>
    <w:link w:val="a7"/>
    <w:uiPriority w:val="99"/>
    <w:unhideWhenUsed/>
    <w:rsid w:val="007C66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66C2"/>
    <w:rPr>
      <w:rFonts w:ascii="Calibri" w:eastAsia="Calibri" w:hAnsi="Calibri" w:cs="Times New Roman"/>
    </w:rPr>
  </w:style>
  <w:style w:type="paragraph" w:styleId="a8">
    <w:name w:val="footer"/>
    <w:basedOn w:val="a"/>
    <w:link w:val="a9"/>
    <w:uiPriority w:val="99"/>
    <w:unhideWhenUsed/>
    <w:rsid w:val="007C66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66C2"/>
    <w:rPr>
      <w:rFonts w:ascii="Calibri" w:eastAsia="Calibri" w:hAnsi="Calibri" w:cs="Times New Roman"/>
    </w:rPr>
  </w:style>
  <w:style w:type="table" w:styleId="aa">
    <w:name w:val="Table Grid"/>
    <w:basedOn w:val="a1"/>
    <w:uiPriority w:val="39"/>
    <w:rsid w:val="00C3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0E3908"/>
    <w:pPr>
      <w:spacing w:after="0" w:line="240" w:lineRule="auto"/>
    </w:pPr>
    <w:rPr>
      <w:sz w:val="20"/>
      <w:szCs w:val="20"/>
    </w:rPr>
  </w:style>
  <w:style w:type="character" w:customStyle="1" w:styleId="ac">
    <w:name w:val="Текст концевой сноски Знак"/>
    <w:basedOn w:val="a0"/>
    <w:link w:val="ab"/>
    <w:uiPriority w:val="99"/>
    <w:semiHidden/>
    <w:rsid w:val="000E3908"/>
    <w:rPr>
      <w:rFonts w:ascii="Calibri" w:eastAsia="Calibri" w:hAnsi="Calibri" w:cs="Times New Roman"/>
      <w:sz w:val="20"/>
      <w:szCs w:val="20"/>
    </w:rPr>
  </w:style>
  <w:style w:type="character" w:styleId="ad">
    <w:name w:val="endnote reference"/>
    <w:basedOn w:val="a0"/>
    <w:uiPriority w:val="99"/>
    <w:semiHidden/>
    <w:unhideWhenUsed/>
    <w:rsid w:val="000E3908"/>
    <w:rPr>
      <w:vertAlign w:val="superscript"/>
    </w:rPr>
  </w:style>
  <w:style w:type="paragraph" w:styleId="ae">
    <w:name w:val="Balloon Text"/>
    <w:basedOn w:val="a"/>
    <w:link w:val="af"/>
    <w:uiPriority w:val="99"/>
    <w:semiHidden/>
    <w:unhideWhenUsed/>
    <w:rsid w:val="001A45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45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BBAB-1E13-4BA4-B110-B8B494EE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Оксана Олександрівна</dc:creator>
  <cp:keywords/>
  <dc:description/>
  <cp:lastModifiedBy>Мельник Оксана Олександрівна</cp:lastModifiedBy>
  <cp:revision>11</cp:revision>
  <cp:lastPrinted>2022-10-03T08:07:00Z</cp:lastPrinted>
  <dcterms:created xsi:type="dcterms:W3CDTF">2022-09-29T14:01:00Z</dcterms:created>
  <dcterms:modified xsi:type="dcterms:W3CDTF">2022-10-03T08:07:00Z</dcterms:modified>
</cp:coreProperties>
</file>